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368C" w14:textId="77777777" w:rsidR="009C491C" w:rsidRPr="009C491C" w:rsidRDefault="009C491C" w:rsidP="009C491C">
      <w:pPr>
        <w:shd w:val="clear" w:color="auto" w:fill="FFFFFF"/>
        <w:spacing w:before="120" w:after="120" w:line="450" w:lineRule="atLeast"/>
        <w:outlineLvl w:val="0"/>
        <w:rPr>
          <w:rFonts w:ascii="Open Sans" w:eastAsia="Times New Roman" w:hAnsi="Open Sans" w:cs="Open Sans"/>
          <w:b/>
          <w:bCs/>
          <w:color w:val="1C1D1E"/>
          <w:kern w:val="36"/>
          <w:sz w:val="48"/>
          <w:szCs w:val="48"/>
          <w:lang w:eastAsia="pt-BR"/>
        </w:rPr>
      </w:pPr>
      <w:r w:rsidRPr="009C491C">
        <w:rPr>
          <w:rFonts w:ascii="Open Sans" w:eastAsia="Times New Roman" w:hAnsi="Open Sans" w:cs="Open Sans"/>
          <w:b/>
          <w:bCs/>
          <w:color w:val="1C1D1E"/>
          <w:kern w:val="36"/>
          <w:sz w:val="48"/>
          <w:szCs w:val="48"/>
          <w:lang w:eastAsia="pt-BR"/>
        </w:rPr>
        <w:t>Extinção da experiência: a perda de interações humano-natureza</w:t>
      </w:r>
    </w:p>
    <w:p w14:paraId="4AD15507" w14:textId="1B565A5B" w:rsidR="009C491C" w:rsidRPr="009C491C" w:rsidRDefault="009C491C" w:rsidP="009C491C">
      <w:pPr>
        <w:shd w:val="clear" w:color="auto" w:fill="FFFFFF"/>
        <w:spacing w:line="240" w:lineRule="auto"/>
        <w:rPr>
          <w:rFonts w:ascii="Open Sans" w:eastAsia="Times New Roman" w:hAnsi="Open Sans" w:cs="Open Sans"/>
          <w:color w:val="8B8B8B"/>
          <w:sz w:val="21"/>
          <w:szCs w:val="21"/>
          <w:lang w:eastAsia="pt-BR"/>
        </w:rPr>
      </w:pPr>
      <w:proofErr w:type="spellStart"/>
      <w:r w:rsidRPr="009C491C">
        <w:rPr>
          <w:rFonts w:ascii="Open Sans" w:eastAsia="Times New Roman" w:hAnsi="Open Sans" w:cs="Open Sans"/>
          <w:color w:val="005274"/>
          <w:sz w:val="21"/>
          <w:szCs w:val="21"/>
          <w:u w:val="single"/>
          <w:bdr w:val="none" w:sz="0" w:space="0" w:color="auto" w:frame="1"/>
          <w:lang w:eastAsia="pt-BR"/>
        </w:rPr>
        <w:t>Masashi</w:t>
      </w:r>
      <w:proofErr w:type="spellEnd"/>
      <w:r w:rsidRPr="009C491C">
        <w:rPr>
          <w:rFonts w:ascii="Open Sans" w:eastAsia="Times New Roman" w:hAnsi="Open Sans" w:cs="Open Sans"/>
          <w:color w:val="005274"/>
          <w:sz w:val="21"/>
          <w:szCs w:val="21"/>
          <w:u w:val="single"/>
          <w:bdr w:val="none" w:sz="0" w:space="0" w:color="auto" w:frame="1"/>
          <w:lang w:eastAsia="pt-BR"/>
        </w:rPr>
        <w:t xml:space="preserve"> </w:t>
      </w:r>
      <w:proofErr w:type="spellStart"/>
      <w:r w:rsidRPr="009C491C">
        <w:rPr>
          <w:rFonts w:ascii="Open Sans" w:eastAsia="Times New Roman" w:hAnsi="Open Sans" w:cs="Open Sans"/>
          <w:color w:val="005274"/>
          <w:sz w:val="21"/>
          <w:szCs w:val="21"/>
          <w:u w:val="single"/>
          <w:bdr w:val="none" w:sz="0" w:space="0" w:color="auto" w:frame="1"/>
          <w:lang w:eastAsia="pt-BR"/>
        </w:rPr>
        <w:t>Soga</w:t>
      </w:r>
      <w:r w:rsidRPr="009C491C">
        <w:rPr>
          <w:rFonts w:ascii="Open Sans" w:eastAsia="Times New Roman" w:hAnsi="Open Sans" w:cs="Open Sans"/>
          <w:color w:val="8B8B8B"/>
          <w:sz w:val="21"/>
          <w:szCs w:val="21"/>
          <w:bdr w:val="none" w:sz="0" w:space="0" w:color="auto" w:frame="1"/>
          <w:lang w:eastAsia="pt-BR"/>
        </w:rPr>
        <w:t>,</w:t>
      </w:r>
      <w:hyperlink r:id="rId4" w:history="1">
        <w:r w:rsidRPr="009C491C">
          <w:rPr>
            <w:rFonts w:ascii="Open Sans" w:eastAsia="Times New Roman" w:hAnsi="Open Sans" w:cs="Open Sans"/>
            <w:color w:val="005274"/>
            <w:sz w:val="21"/>
            <w:szCs w:val="21"/>
            <w:u w:val="single"/>
            <w:bdr w:val="none" w:sz="0" w:space="0" w:color="auto" w:frame="1"/>
            <w:lang w:eastAsia="pt-BR"/>
          </w:rPr>
          <w:t>Kevin</w:t>
        </w:r>
        <w:proofErr w:type="spellEnd"/>
        <w:r w:rsidRPr="009C491C">
          <w:rPr>
            <w:rFonts w:ascii="Open Sans" w:eastAsia="Times New Roman" w:hAnsi="Open Sans" w:cs="Open Sans"/>
            <w:color w:val="005274"/>
            <w:sz w:val="21"/>
            <w:szCs w:val="21"/>
            <w:u w:val="single"/>
            <w:bdr w:val="none" w:sz="0" w:space="0" w:color="auto" w:frame="1"/>
            <w:lang w:eastAsia="pt-BR"/>
          </w:rPr>
          <w:t xml:space="preserve"> J Gaston</w:t>
        </w:r>
      </w:hyperlink>
    </w:p>
    <w:p w14:paraId="36C0997C" w14:textId="77777777" w:rsidR="009C491C" w:rsidRDefault="009C491C"/>
    <w:p w14:paraId="3589D23F" w14:textId="3D385FD1" w:rsidR="009E7303" w:rsidRDefault="001D724B" w:rsidP="00F35250">
      <w:pPr>
        <w:jc w:val="both"/>
      </w:pPr>
      <w:r w:rsidRPr="001D724B">
        <w:t>Para a grande maioria de sua existência, a humanidade foi intimamente conectada, e ganhou diretamente uma ampla gama de benefícios do mundo natural. No entanto, nas últimas décadas, mais e mais pessoas em todo o mundo, e especialmente as crianças, estão interagindo cada vez menos com a natureza (Figura 1). Essa mudança não se limita simplesmente à perda de engajamento com áreas intocadas ou ambientes selvagens, mas também envolve mudanças em uma ampla diversidade de atividades e experiências, incluindo o tempo gasto em espaços verdes urbanos e observação da vida selvagem urbana. Embora seja difícil identificar exatamente o que levou a esse declínio nas atividades espontâneas ao ar livre, vários possíveis gatilhos foram identificados, como o rápido crescimento do número e proporção de pessoas que vivem em áreas urbanas (Turner et al. 2004; Zhang et al. 2014); avanços tecnológicos e o surgimento de passatempos sedentários, como assistir televisão, jogar jogos de computador e usar a internet (</w:t>
      </w:r>
      <w:proofErr w:type="spellStart"/>
      <w:r w:rsidRPr="001D724B">
        <w:t>Pergams</w:t>
      </w:r>
      <w:proofErr w:type="spellEnd"/>
      <w:r w:rsidRPr="001D724B">
        <w:t xml:space="preserve"> e </w:t>
      </w:r>
      <w:proofErr w:type="spellStart"/>
      <w:r w:rsidRPr="001D724B">
        <w:t>Zaradic</w:t>
      </w:r>
      <w:proofErr w:type="spellEnd"/>
      <w:r w:rsidRPr="001D724B">
        <w:t xml:space="preserve"> 2006; </w:t>
      </w:r>
      <w:proofErr w:type="spellStart"/>
      <w:r w:rsidRPr="001D724B">
        <w:t>Ballouard</w:t>
      </w:r>
      <w:proofErr w:type="spellEnd"/>
      <w:r w:rsidRPr="001D724B">
        <w:t xml:space="preserve"> et al. 2011); e o </w:t>
      </w:r>
      <w:proofErr w:type="spellStart"/>
      <w:r w:rsidRPr="001D724B">
        <w:t>sobreprogramação</w:t>
      </w:r>
      <w:proofErr w:type="spellEnd"/>
      <w:r w:rsidRPr="001D724B">
        <w:t xml:space="preserve"> e </w:t>
      </w:r>
      <w:proofErr w:type="spellStart"/>
      <w:r w:rsidRPr="001D724B">
        <w:t>microgestão</w:t>
      </w:r>
      <w:proofErr w:type="spellEnd"/>
      <w:r w:rsidRPr="001D724B">
        <w:t xml:space="preserve"> da vida das crianças (</w:t>
      </w:r>
      <w:proofErr w:type="spellStart"/>
      <w:r w:rsidRPr="001D724B">
        <w:t>Clements</w:t>
      </w:r>
      <w:proofErr w:type="spellEnd"/>
      <w:r w:rsidRPr="001D724B">
        <w:t xml:space="preserve"> 2004; </w:t>
      </w:r>
      <w:proofErr w:type="spellStart"/>
      <w:r w:rsidRPr="001D724B">
        <w:t>Hofferth</w:t>
      </w:r>
      <w:proofErr w:type="spellEnd"/>
      <w:r w:rsidRPr="001D724B">
        <w:t xml:space="preserve"> 2009). Para muitas pessoas hoje em dia, as experiências da natureza ao ar livre estão sendo substituídas por alternativas virtuais (</w:t>
      </w:r>
      <w:proofErr w:type="spellStart"/>
      <w:r w:rsidRPr="001D724B">
        <w:t>Pergams</w:t>
      </w:r>
      <w:proofErr w:type="spellEnd"/>
      <w:r w:rsidRPr="001D724B">
        <w:t xml:space="preserve"> e </w:t>
      </w:r>
      <w:proofErr w:type="spellStart"/>
      <w:r w:rsidRPr="001D724B">
        <w:t>Zaradic</w:t>
      </w:r>
      <w:proofErr w:type="spellEnd"/>
      <w:r w:rsidRPr="001D724B">
        <w:t xml:space="preserve"> 2006; </w:t>
      </w:r>
      <w:proofErr w:type="spellStart"/>
      <w:r w:rsidRPr="001D724B">
        <w:t>Hofferth</w:t>
      </w:r>
      <w:proofErr w:type="spellEnd"/>
      <w:r w:rsidRPr="001D724B">
        <w:t xml:space="preserve"> 2009; </w:t>
      </w:r>
      <w:proofErr w:type="spellStart"/>
      <w:r w:rsidRPr="001D724B">
        <w:t>Ballouard</w:t>
      </w:r>
      <w:proofErr w:type="spellEnd"/>
      <w:r w:rsidRPr="001D724B">
        <w:t xml:space="preserve"> et al. 2011).</w:t>
      </w:r>
    </w:p>
    <w:p w14:paraId="1EC4F483" w14:textId="664611E1" w:rsidR="001D724B" w:rsidRDefault="001D724B">
      <w:r>
        <w:rPr>
          <w:noProof/>
        </w:rPr>
        <w:lastRenderedPageBreak/>
        <w:drawing>
          <wp:inline distT="0" distB="0" distL="0" distR="0" wp14:anchorId="3EC9BDAE" wp14:editId="449B2D8C">
            <wp:extent cx="4058161" cy="567723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05654" cy="5743673"/>
                    </a:xfrm>
                    <a:prstGeom prst="rect">
                      <a:avLst/>
                    </a:prstGeom>
                    <a:noFill/>
                  </pic:spPr>
                </pic:pic>
              </a:graphicData>
            </a:graphic>
          </wp:inline>
        </w:drawing>
      </w:r>
    </w:p>
    <w:p w14:paraId="2928CED7" w14:textId="47880B31" w:rsidR="001D724B" w:rsidRDefault="001D724B" w:rsidP="00F35250">
      <w:pPr>
        <w:jc w:val="both"/>
        <w:rPr>
          <w:rFonts w:ascii="Open Sans" w:hAnsi="Open Sans" w:cs="Open Sans"/>
          <w:color w:val="1C1D1E"/>
          <w:sz w:val="18"/>
          <w:szCs w:val="18"/>
          <w:shd w:val="clear" w:color="auto" w:fill="FFFFFF"/>
        </w:rPr>
      </w:pPr>
      <w:r>
        <w:rPr>
          <w:rFonts w:ascii="Open Sans" w:hAnsi="Open Sans" w:cs="Open Sans"/>
          <w:color w:val="1C1D1E"/>
          <w:sz w:val="18"/>
          <w:szCs w:val="18"/>
          <w:shd w:val="clear" w:color="auto" w:fill="FFFFFF"/>
        </w:rPr>
        <w:t>Evidências empíricas demonstrando que as crianças de hoje passam menos tempo envolvidas em experiências de natureza ao ar livre em comparação com as gerações anteriores. Dados de (a) Reino Unido (Inglaterra Marketing </w:t>
      </w:r>
      <w:hyperlink r:id="rId6" w:anchor="fee1225-bib-0011" w:history="1">
        <w:r>
          <w:rPr>
            <w:rStyle w:val="Hyperlink"/>
            <w:rFonts w:ascii="Open Sans" w:hAnsi="Open Sans" w:cs="Open Sans"/>
            <w:color w:val="000000"/>
            <w:sz w:val="18"/>
            <w:szCs w:val="18"/>
          </w:rPr>
          <w:t>2009</w:t>
        </w:r>
      </w:hyperlink>
      <w:r>
        <w:rPr>
          <w:rFonts w:ascii="Open Sans" w:hAnsi="Open Sans" w:cs="Open Sans"/>
          <w:color w:val="1C1D1E"/>
          <w:sz w:val="18"/>
          <w:szCs w:val="18"/>
          <w:shd w:val="clear" w:color="auto" w:fill="FFFFFF"/>
        </w:rPr>
        <w:t>), (b) os EUA (</w:t>
      </w:r>
      <w:proofErr w:type="spellStart"/>
      <w:r>
        <w:rPr>
          <w:rFonts w:ascii="Open Sans" w:hAnsi="Open Sans" w:cs="Open Sans"/>
          <w:color w:val="1C1D1E"/>
          <w:sz w:val="18"/>
          <w:szCs w:val="18"/>
          <w:shd w:val="clear" w:color="auto" w:fill="FFFFFF"/>
        </w:rPr>
        <w:t>Clements</w:t>
      </w:r>
      <w:proofErr w:type="spellEnd"/>
      <w:r>
        <w:rPr>
          <w:rFonts w:ascii="Open Sans" w:hAnsi="Open Sans" w:cs="Open Sans"/>
          <w:color w:val="1C1D1E"/>
          <w:sz w:val="18"/>
          <w:szCs w:val="18"/>
          <w:shd w:val="clear" w:color="auto" w:fill="FFFFFF"/>
        </w:rPr>
        <w:t> </w:t>
      </w:r>
      <w:hyperlink r:id="rId7" w:anchor="fee1225-bib-0006" w:history="1">
        <w:r>
          <w:rPr>
            <w:rStyle w:val="Hyperlink"/>
            <w:rFonts w:ascii="Open Sans" w:hAnsi="Open Sans" w:cs="Open Sans"/>
            <w:color w:val="000000"/>
            <w:sz w:val="18"/>
            <w:szCs w:val="18"/>
          </w:rPr>
          <w:t>2004</w:t>
        </w:r>
      </w:hyperlink>
      <w:r>
        <w:rPr>
          <w:rFonts w:ascii="Open Sans" w:hAnsi="Open Sans" w:cs="Open Sans"/>
          <w:color w:val="1C1D1E"/>
          <w:sz w:val="18"/>
          <w:szCs w:val="18"/>
          <w:shd w:val="clear" w:color="auto" w:fill="FFFFFF"/>
        </w:rPr>
        <w:t>), (c e d) os EUA (</w:t>
      </w:r>
      <w:proofErr w:type="spellStart"/>
      <w:r>
        <w:rPr>
          <w:rFonts w:ascii="Open Sans" w:hAnsi="Open Sans" w:cs="Open Sans"/>
          <w:color w:val="1C1D1E"/>
          <w:sz w:val="18"/>
          <w:szCs w:val="18"/>
          <w:shd w:val="clear" w:color="auto" w:fill="FFFFFF"/>
        </w:rPr>
        <w:t>Hofferth</w:t>
      </w:r>
      <w:proofErr w:type="spellEnd"/>
      <w:r>
        <w:rPr>
          <w:rFonts w:ascii="Open Sans" w:hAnsi="Open Sans" w:cs="Open Sans"/>
          <w:color w:val="1C1D1E"/>
          <w:sz w:val="18"/>
          <w:szCs w:val="18"/>
          <w:shd w:val="clear" w:color="auto" w:fill="FFFFFF"/>
        </w:rPr>
        <w:t> </w:t>
      </w:r>
      <w:hyperlink r:id="rId8" w:anchor="fee1225-bib-0018" w:history="1">
        <w:r>
          <w:rPr>
            <w:rStyle w:val="Hyperlink"/>
            <w:rFonts w:ascii="Open Sans" w:hAnsi="Open Sans" w:cs="Open Sans"/>
            <w:color w:val="000000"/>
            <w:sz w:val="18"/>
            <w:szCs w:val="18"/>
          </w:rPr>
          <w:t>2009</w:t>
        </w:r>
      </w:hyperlink>
      <w:r>
        <w:rPr>
          <w:rFonts w:ascii="Open Sans" w:hAnsi="Open Sans" w:cs="Open Sans"/>
          <w:color w:val="1C1D1E"/>
          <w:sz w:val="18"/>
          <w:szCs w:val="18"/>
          <w:shd w:val="clear" w:color="auto" w:fill="FFFFFF"/>
        </w:rPr>
        <w:t xml:space="preserve">), (e </w:t>
      </w:r>
      <w:proofErr w:type="spellStart"/>
      <w:r>
        <w:rPr>
          <w:rFonts w:ascii="Open Sans" w:hAnsi="Open Sans" w:cs="Open Sans"/>
          <w:color w:val="1C1D1E"/>
          <w:sz w:val="18"/>
          <w:szCs w:val="18"/>
          <w:shd w:val="clear" w:color="auto" w:fill="FFFFFF"/>
        </w:rPr>
        <w:t>e</w:t>
      </w:r>
      <w:proofErr w:type="spellEnd"/>
      <w:r>
        <w:rPr>
          <w:rFonts w:ascii="Open Sans" w:hAnsi="Open Sans" w:cs="Open Sans"/>
          <w:color w:val="1C1D1E"/>
          <w:sz w:val="18"/>
          <w:szCs w:val="18"/>
          <w:shd w:val="clear" w:color="auto" w:fill="FFFFFF"/>
        </w:rPr>
        <w:t xml:space="preserve"> f) Japão [(e) relatório ao Ministério do Meio Ambiente, </w:t>
      </w:r>
      <w:hyperlink r:id="rId9" w:history="1">
        <w:r>
          <w:rPr>
            <w:rStyle w:val="Hyperlink"/>
            <w:rFonts w:ascii="Open Sans" w:hAnsi="Open Sans" w:cs="Open Sans"/>
            <w:color w:val="005274"/>
            <w:sz w:val="18"/>
            <w:szCs w:val="18"/>
            <w:shd w:val="clear" w:color="auto" w:fill="FFFFFF"/>
          </w:rPr>
          <w:t>www.env.go.jp</w:t>
        </w:r>
      </w:hyperlink>
      <w:r>
        <w:rPr>
          <w:rFonts w:ascii="Open Sans" w:hAnsi="Open Sans" w:cs="Open Sans"/>
          <w:color w:val="1C1D1E"/>
          <w:sz w:val="18"/>
          <w:szCs w:val="18"/>
          <w:shd w:val="clear" w:color="auto" w:fill="FFFFFF"/>
        </w:rPr>
        <w:t xml:space="preserve">, e (f) relatório à </w:t>
      </w:r>
      <w:proofErr w:type="spellStart"/>
      <w:r>
        <w:rPr>
          <w:rFonts w:ascii="Open Sans" w:hAnsi="Open Sans" w:cs="Open Sans"/>
          <w:color w:val="1C1D1E"/>
          <w:sz w:val="18"/>
          <w:szCs w:val="18"/>
          <w:shd w:val="clear" w:color="auto" w:fill="FFFFFF"/>
        </w:rPr>
        <w:t>National</w:t>
      </w:r>
      <w:proofErr w:type="spellEnd"/>
      <w:r>
        <w:rPr>
          <w:rFonts w:ascii="Open Sans" w:hAnsi="Open Sans" w:cs="Open Sans"/>
          <w:color w:val="1C1D1E"/>
          <w:sz w:val="18"/>
          <w:szCs w:val="18"/>
          <w:shd w:val="clear" w:color="auto" w:fill="FFFFFF"/>
        </w:rPr>
        <w:t xml:space="preserve"> </w:t>
      </w:r>
      <w:proofErr w:type="spellStart"/>
      <w:r>
        <w:rPr>
          <w:rFonts w:ascii="Open Sans" w:hAnsi="Open Sans" w:cs="Open Sans"/>
          <w:color w:val="1C1D1E"/>
          <w:sz w:val="18"/>
          <w:szCs w:val="18"/>
          <w:shd w:val="clear" w:color="auto" w:fill="FFFFFF"/>
        </w:rPr>
        <w:t>Institution</w:t>
      </w:r>
      <w:proofErr w:type="spellEnd"/>
      <w:r>
        <w:rPr>
          <w:rFonts w:ascii="Open Sans" w:hAnsi="Open Sans" w:cs="Open Sans"/>
          <w:color w:val="1C1D1E"/>
          <w:sz w:val="18"/>
          <w:szCs w:val="18"/>
          <w:shd w:val="clear" w:color="auto" w:fill="FFFFFF"/>
        </w:rPr>
        <w:t xml:space="preserve"> for Youth </w:t>
      </w:r>
      <w:proofErr w:type="spellStart"/>
      <w:r>
        <w:rPr>
          <w:rFonts w:ascii="Open Sans" w:hAnsi="Open Sans" w:cs="Open Sans"/>
          <w:color w:val="1C1D1E"/>
          <w:sz w:val="18"/>
          <w:szCs w:val="18"/>
          <w:shd w:val="clear" w:color="auto" w:fill="FFFFFF"/>
        </w:rPr>
        <w:t>Education</w:t>
      </w:r>
      <w:proofErr w:type="spellEnd"/>
      <w:r>
        <w:rPr>
          <w:rFonts w:ascii="Open Sans" w:hAnsi="Open Sans" w:cs="Open Sans"/>
          <w:color w:val="1C1D1E"/>
          <w:sz w:val="18"/>
          <w:szCs w:val="18"/>
          <w:shd w:val="clear" w:color="auto" w:fill="FFFFFF"/>
        </w:rPr>
        <w:t>, </w:t>
      </w:r>
      <w:hyperlink r:id="rId10" w:history="1">
        <w:r>
          <w:rPr>
            <w:rStyle w:val="Hyperlink"/>
            <w:rFonts w:ascii="Open Sans" w:hAnsi="Open Sans" w:cs="Open Sans"/>
            <w:color w:val="005274"/>
            <w:sz w:val="18"/>
            <w:szCs w:val="18"/>
            <w:shd w:val="clear" w:color="auto" w:fill="FFFFFF"/>
          </w:rPr>
          <w:t>www.niye.go.jp</w:t>
        </w:r>
      </w:hyperlink>
      <w:r>
        <w:rPr>
          <w:rFonts w:ascii="Open Sans" w:hAnsi="Open Sans" w:cs="Open Sans"/>
          <w:color w:val="1C1D1E"/>
          <w:sz w:val="18"/>
          <w:szCs w:val="18"/>
          <w:shd w:val="clear" w:color="auto" w:fill="FFFFFF"/>
        </w:rPr>
        <w:t>], (g) o relatório dos EUA (relatório ao Departamento de Recursos Naturais de Minnesota, </w:t>
      </w:r>
      <w:hyperlink r:id="rId11" w:history="1">
        <w:r>
          <w:rPr>
            <w:rStyle w:val="Hyperlink"/>
            <w:rFonts w:ascii="Open Sans" w:hAnsi="Open Sans" w:cs="Open Sans"/>
            <w:color w:val="005274"/>
            <w:sz w:val="18"/>
            <w:szCs w:val="18"/>
            <w:shd w:val="clear" w:color="auto" w:fill="FFFFFF"/>
          </w:rPr>
          <w:t>www.dnr.state.mn.us</w:t>
        </w:r>
      </w:hyperlink>
      <w:r>
        <w:rPr>
          <w:rFonts w:ascii="Open Sans" w:hAnsi="Open Sans" w:cs="Open Sans"/>
          <w:color w:val="1C1D1E"/>
          <w:sz w:val="18"/>
          <w:szCs w:val="18"/>
          <w:shd w:val="clear" w:color="auto" w:fill="FFFFFF"/>
        </w:rPr>
        <w:t> ), e (h) os EUA (reporte ao Serviço Nacional de Parques, </w:t>
      </w:r>
      <w:hyperlink r:id="rId12" w:history="1">
        <w:r>
          <w:rPr>
            <w:rStyle w:val="Hyperlink"/>
            <w:rFonts w:ascii="Open Sans" w:hAnsi="Open Sans" w:cs="Open Sans"/>
            <w:color w:val="005274"/>
            <w:sz w:val="18"/>
            <w:szCs w:val="18"/>
            <w:shd w:val="clear" w:color="auto" w:fill="FFFFFF"/>
          </w:rPr>
          <w:t>www.nps.gov</w:t>
        </w:r>
      </w:hyperlink>
      <w:r>
        <w:rPr>
          <w:rFonts w:ascii="Open Sans" w:hAnsi="Open Sans" w:cs="Open Sans"/>
          <w:color w:val="1C1D1E"/>
          <w:sz w:val="18"/>
          <w:szCs w:val="18"/>
          <w:shd w:val="clear" w:color="auto" w:fill="FFFFFF"/>
        </w:rPr>
        <w:t>).</w:t>
      </w:r>
    </w:p>
    <w:p w14:paraId="4922355C" w14:textId="4065ED1A" w:rsidR="001D724B" w:rsidRDefault="001D724B">
      <w:pPr>
        <w:rPr>
          <w:rFonts w:ascii="Open Sans" w:hAnsi="Open Sans" w:cs="Open Sans"/>
          <w:color w:val="1C1D1E"/>
          <w:sz w:val="18"/>
          <w:szCs w:val="18"/>
          <w:shd w:val="clear" w:color="auto" w:fill="FFFFFF"/>
        </w:rPr>
      </w:pPr>
    </w:p>
    <w:p w14:paraId="26C38C91" w14:textId="21B97F0E" w:rsidR="001D724B" w:rsidRPr="001D724B" w:rsidRDefault="001D724B" w:rsidP="00F35250">
      <w:pPr>
        <w:jc w:val="both"/>
        <w:rPr>
          <w:rFonts w:cstheme="minorHAnsi"/>
        </w:rPr>
      </w:pPr>
      <w:r w:rsidRPr="001D724B">
        <w:rPr>
          <w:rFonts w:cstheme="minorHAnsi"/>
        </w:rPr>
        <w:t xml:space="preserve">Em seu livro de memórias The </w:t>
      </w:r>
      <w:proofErr w:type="spellStart"/>
      <w:r w:rsidRPr="001D724B">
        <w:rPr>
          <w:rFonts w:cstheme="minorHAnsi"/>
        </w:rPr>
        <w:t>Thunder</w:t>
      </w:r>
      <w:proofErr w:type="spellEnd"/>
      <w:r w:rsidRPr="001D724B">
        <w:rPr>
          <w:rFonts w:cstheme="minorHAnsi"/>
        </w:rPr>
        <w:t xml:space="preserve"> </w:t>
      </w:r>
      <w:proofErr w:type="spellStart"/>
      <w:r w:rsidRPr="001D724B">
        <w:rPr>
          <w:rFonts w:cstheme="minorHAnsi"/>
        </w:rPr>
        <w:t>Tree</w:t>
      </w:r>
      <w:proofErr w:type="spellEnd"/>
      <w:r w:rsidRPr="001D724B">
        <w:rPr>
          <w:rFonts w:cstheme="minorHAnsi"/>
        </w:rPr>
        <w:t xml:space="preserve">, Robert M </w:t>
      </w:r>
      <w:proofErr w:type="spellStart"/>
      <w:r w:rsidRPr="001D724B">
        <w:rPr>
          <w:rFonts w:cstheme="minorHAnsi"/>
        </w:rPr>
        <w:t>Pyle</w:t>
      </w:r>
      <w:proofErr w:type="spellEnd"/>
      <w:r w:rsidRPr="001D724B">
        <w:rPr>
          <w:rFonts w:cstheme="minorHAnsi"/>
        </w:rPr>
        <w:t xml:space="preserve"> (1993) chamou essa alienação contínua dos humanos da natureza de "extinção da experiência", e argumentou que isso "não se trata apenas de perder os benefícios pessoais do alto natural. Também implica um ciclo de desafeto que pode ter consequências desastrosas." Olhando para trás para suas experiências de infância perto dos subúrbios de Denver, Colorado, </w:t>
      </w:r>
      <w:proofErr w:type="spellStart"/>
      <w:r w:rsidRPr="001D724B">
        <w:rPr>
          <w:rFonts w:cstheme="minorHAnsi"/>
        </w:rPr>
        <w:t>Pyle</w:t>
      </w:r>
      <w:proofErr w:type="spellEnd"/>
      <w:r w:rsidRPr="001D724B">
        <w:rPr>
          <w:rFonts w:cstheme="minorHAnsi"/>
        </w:rPr>
        <w:t xml:space="preserve"> enfatizou que o contato direto e pessoal com ambientes naturais é vital para forjar a intimidade emocional de uma pessoa com a natureza, e não pode ser substituído por experiências vicárias (</w:t>
      </w:r>
      <w:proofErr w:type="spellStart"/>
      <w:r w:rsidRPr="001D724B">
        <w:rPr>
          <w:rFonts w:cstheme="minorHAnsi"/>
        </w:rPr>
        <w:t>Pyle</w:t>
      </w:r>
      <w:proofErr w:type="spellEnd"/>
      <w:r w:rsidRPr="001D724B">
        <w:rPr>
          <w:rFonts w:cstheme="minorHAnsi"/>
        </w:rPr>
        <w:t xml:space="preserve"> 1993). </w:t>
      </w:r>
      <w:proofErr w:type="spellStart"/>
      <w:r w:rsidRPr="001D724B">
        <w:rPr>
          <w:rFonts w:cstheme="minorHAnsi"/>
        </w:rPr>
        <w:t>Nabhan</w:t>
      </w:r>
      <w:proofErr w:type="spellEnd"/>
      <w:r w:rsidRPr="001D724B">
        <w:rPr>
          <w:rFonts w:cstheme="minorHAnsi"/>
        </w:rPr>
        <w:t xml:space="preserve"> e </w:t>
      </w:r>
      <w:proofErr w:type="spellStart"/>
      <w:r w:rsidRPr="001D724B">
        <w:rPr>
          <w:rFonts w:cstheme="minorHAnsi"/>
        </w:rPr>
        <w:t>St</w:t>
      </w:r>
      <w:proofErr w:type="spellEnd"/>
      <w:r w:rsidRPr="001D724B">
        <w:rPr>
          <w:rFonts w:cstheme="minorHAnsi"/>
        </w:rPr>
        <w:t xml:space="preserve"> Antoine (1993) também alertaram que "a própria capacidade das crianças de perceber o ambiente pode </w:t>
      </w:r>
      <w:r w:rsidRPr="001D724B">
        <w:rPr>
          <w:rFonts w:cstheme="minorHAnsi"/>
        </w:rPr>
        <w:lastRenderedPageBreak/>
        <w:t xml:space="preserve">ser diminuída pela substituição de experiências multissensoriais em paisagens ricamente texturizadas com o mundo bidimensional dos livros ou o mundo audiovisual da TV, vídeos e filmes". De uma perspectiva evolutiva, Wilson (1984, 1993) argumentou ainda que a humanidade tem um apego emocional íntimo à natureza, e especialmente à biota viva, que está profundamente enraizada em nossa biologia. Ele propôs a chamada "hipótese da biofilia", que afirma que, como os seres humanos evoluíram e fizeram parte da natureza, ainda mostramos adaptações herdadas anteriormente que nos fazem funcionar bem quando estamos expostos a ambientes naturais (Wilson 1993). Em uma veia semelhante, </w:t>
      </w:r>
      <w:proofErr w:type="spellStart"/>
      <w:r w:rsidRPr="001D724B">
        <w:rPr>
          <w:rFonts w:cstheme="minorHAnsi"/>
        </w:rPr>
        <w:t>Kellert</w:t>
      </w:r>
      <w:proofErr w:type="spellEnd"/>
      <w:r w:rsidRPr="001D724B">
        <w:rPr>
          <w:rFonts w:cstheme="minorHAnsi"/>
        </w:rPr>
        <w:t xml:space="preserve"> (2002) observou que a sociedade se tornou "tão distante de suas origens naturais, que não conseguiu reconhecer a dependência básica da nossa espécie sobre a natureza como condição de crescimento e desenvolvimento".</w:t>
      </w:r>
    </w:p>
    <w:p w14:paraId="5848A3BF" w14:textId="644C0151" w:rsidR="001D724B" w:rsidRPr="001D724B" w:rsidRDefault="001D724B" w:rsidP="00F35250">
      <w:pPr>
        <w:jc w:val="both"/>
        <w:rPr>
          <w:rFonts w:cstheme="minorHAnsi"/>
        </w:rPr>
      </w:pPr>
      <w:r w:rsidRPr="001D724B">
        <w:rPr>
          <w:rFonts w:cstheme="minorHAnsi"/>
        </w:rPr>
        <w:t>Ao longo das décadas desde a concepção da extinção da experiência, pesquisadores de uma ampla gama de disciplinas têm fornecido evidências demonstrando as graves consequências associadas a essa ideia. Aqueles que não interagem diretamente com a natureza provavelmente perderão benefícios substanciais associados à saúde e ao bem-estar (</w:t>
      </w:r>
      <w:proofErr w:type="spellStart"/>
      <w:r w:rsidRPr="001D724B">
        <w:rPr>
          <w:rFonts w:cstheme="minorHAnsi"/>
        </w:rPr>
        <w:t>Keniger</w:t>
      </w:r>
      <w:proofErr w:type="spellEnd"/>
      <w:r w:rsidRPr="001D724B">
        <w:rPr>
          <w:rFonts w:cstheme="minorHAnsi"/>
        </w:rPr>
        <w:t xml:space="preserve"> et al. 2013; </w:t>
      </w:r>
      <w:proofErr w:type="spellStart"/>
      <w:r w:rsidRPr="001D724B">
        <w:rPr>
          <w:rFonts w:cstheme="minorHAnsi"/>
        </w:rPr>
        <w:t>Shanahan</w:t>
      </w:r>
      <w:proofErr w:type="spellEnd"/>
      <w:r w:rsidRPr="001D724B">
        <w:rPr>
          <w:rFonts w:cstheme="minorHAnsi"/>
        </w:rPr>
        <w:t xml:space="preserve"> et al. 2015), são menos propensos a perceber e valorizar as vantagens que tais interações trazem (</w:t>
      </w:r>
      <w:proofErr w:type="spellStart"/>
      <w:r w:rsidRPr="001D724B">
        <w:rPr>
          <w:rFonts w:cstheme="minorHAnsi"/>
        </w:rPr>
        <w:t>Bixler</w:t>
      </w:r>
      <w:proofErr w:type="spellEnd"/>
      <w:r w:rsidRPr="001D724B">
        <w:rPr>
          <w:rFonts w:cstheme="minorHAnsi"/>
        </w:rPr>
        <w:t xml:space="preserve"> et al. 2002), e estão menos motivados a querer visitá-lo e protegê-lo (Wells e </w:t>
      </w:r>
      <w:proofErr w:type="spellStart"/>
      <w:r w:rsidRPr="001D724B">
        <w:rPr>
          <w:rFonts w:cstheme="minorHAnsi"/>
        </w:rPr>
        <w:t>Lekies</w:t>
      </w:r>
      <w:proofErr w:type="spellEnd"/>
      <w:r w:rsidRPr="001D724B">
        <w:rPr>
          <w:rFonts w:cstheme="minorHAnsi"/>
        </w:rPr>
        <w:t xml:space="preserve"> 2006; Ward Thompson et al. 2008). Como resultado, a extinção da experiência tem sido cada vez mais vista como um grande problema de saúde pública (</w:t>
      </w:r>
      <w:proofErr w:type="spellStart"/>
      <w:r w:rsidRPr="001D724B">
        <w:rPr>
          <w:rFonts w:cstheme="minorHAnsi"/>
        </w:rPr>
        <w:t>Shanahan</w:t>
      </w:r>
      <w:proofErr w:type="spellEnd"/>
      <w:r w:rsidRPr="001D724B">
        <w:rPr>
          <w:rFonts w:cstheme="minorHAnsi"/>
        </w:rPr>
        <w:t xml:space="preserve"> et al. 2015) e como um dos obstáculos fundamentais para reverter a degradação ambiental global (Miller 2005; Bálsamo e </w:t>
      </w:r>
      <w:proofErr w:type="spellStart"/>
      <w:r w:rsidRPr="001D724B">
        <w:rPr>
          <w:rFonts w:cstheme="minorHAnsi"/>
        </w:rPr>
        <w:t>Cowling</w:t>
      </w:r>
      <w:proofErr w:type="spellEnd"/>
      <w:r w:rsidRPr="001D724B">
        <w:rPr>
          <w:rFonts w:cstheme="minorHAnsi"/>
        </w:rPr>
        <w:t xml:space="preserve"> 2006). Apesar da maior consciência dessa falta de engajamento com a natureza, no entanto, pouco se sabe sobre o fenômeno. De fato, embora exista uma literatura crescente sobre o declínio das interações entre a natureza humana, a maior atenção até hoje se concentrou nos benefícios para a saúde e o bem-estar que resultam de experiências ao ar livre (por exemplo, </w:t>
      </w:r>
      <w:proofErr w:type="spellStart"/>
      <w:r w:rsidRPr="001D724B">
        <w:rPr>
          <w:rFonts w:cstheme="minorHAnsi"/>
        </w:rPr>
        <w:t>Keniger</w:t>
      </w:r>
      <w:proofErr w:type="spellEnd"/>
      <w:r w:rsidRPr="001D724B">
        <w:rPr>
          <w:rFonts w:cstheme="minorHAnsi"/>
        </w:rPr>
        <w:t xml:space="preserve"> et al. 2013; </w:t>
      </w:r>
      <w:proofErr w:type="spellStart"/>
      <w:r w:rsidRPr="001D724B">
        <w:rPr>
          <w:rFonts w:cstheme="minorHAnsi"/>
        </w:rPr>
        <w:t>Hartig</w:t>
      </w:r>
      <w:proofErr w:type="spellEnd"/>
      <w:r w:rsidRPr="001D724B">
        <w:rPr>
          <w:rFonts w:cstheme="minorHAnsi"/>
        </w:rPr>
        <w:t xml:space="preserve"> et al. 2014; </w:t>
      </w:r>
      <w:proofErr w:type="spellStart"/>
      <w:r w:rsidRPr="001D724B">
        <w:rPr>
          <w:rFonts w:cstheme="minorHAnsi"/>
        </w:rPr>
        <w:t>Shanahan</w:t>
      </w:r>
      <w:proofErr w:type="spellEnd"/>
      <w:r w:rsidRPr="001D724B">
        <w:rPr>
          <w:rFonts w:cstheme="minorHAnsi"/>
        </w:rPr>
        <w:t xml:space="preserve"> et al. 2015), e ainda é necessária uma discussão mais abrangente. Aqui, apresentamos o estado atual de compreensão sobre a perda das interações homem-natureza (com ênfase particular nas causas e consequências), resumimos os achados-chave anteriores e sugerimos direções futuras de pesquisa. Consideramos uma ampla diversidade de tipos de interações entre a natureza humana e assumimos que a "experiência da natureza" de preocupação não se limita ao engajamento com áreas intocadas ou selvagens, mas inclui, por exemplo, parques urbanos (Lin et al. 2014), vegetação plantada (</w:t>
      </w:r>
      <w:proofErr w:type="spellStart"/>
      <w:r w:rsidRPr="001D724B">
        <w:rPr>
          <w:rFonts w:cstheme="minorHAnsi"/>
        </w:rPr>
        <w:t>Kardan</w:t>
      </w:r>
      <w:proofErr w:type="spellEnd"/>
      <w:r w:rsidRPr="001D724B">
        <w:rPr>
          <w:rFonts w:cstheme="minorHAnsi"/>
        </w:rPr>
        <w:t xml:space="preserve"> et al. 2015), e loteamentos (hortas comunitárias; van </w:t>
      </w:r>
      <w:proofErr w:type="spellStart"/>
      <w:r w:rsidRPr="001D724B">
        <w:rPr>
          <w:rFonts w:cstheme="minorHAnsi"/>
        </w:rPr>
        <w:t>den</w:t>
      </w:r>
      <w:proofErr w:type="spellEnd"/>
      <w:r w:rsidRPr="001D724B">
        <w:rPr>
          <w:rFonts w:cstheme="minorHAnsi"/>
        </w:rPr>
        <w:t xml:space="preserve"> Berg et al. 2010).</w:t>
      </w:r>
    </w:p>
    <w:p w14:paraId="75BECA99" w14:textId="77777777" w:rsidR="001D724B" w:rsidRPr="001D724B" w:rsidRDefault="001D724B" w:rsidP="00F35250">
      <w:pPr>
        <w:jc w:val="both"/>
        <w:rPr>
          <w:rFonts w:cstheme="minorHAnsi"/>
        </w:rPr>
      </w:pPr>
      <w:r w:rsidRPr="001D724B">
        <w:rPr>
          <w:rFonts w:cstheme="minorHAnsi"/>
        </w:rPr>
        <w:t>Causas</w:t>
      </w:r>
    </w:p>
    <w:p w14:paraId="336F4538" w14:textId="77777777" w:rsidR="001D724B" w:rsidRPr="001D724B" w:rsidRDefault="001D724B" w:rsidP="00F35250">
      <w:pPr>
        <w:jc w:val="both"/>
        <w:rPr>
          <w:rFonts w:cstheme="minorHAnsi"/>
        </w:rPr>
      </w:pPr>
      <w:r w:rsidRPr="001D724B">
        <w:rPr>
          <w:rFonts w:cstheme="minorHAnsi"/>
        </w:rPr>
        <w:t>Perda de oportunidade</w:t>
      </w:r>
    </w:p>
    <w:p w14:paraId="2145E0C1" w14:textId="46B46624" w:rsidR="001D724B" w:rsidRDefault="001D724B" w:rsidP="00F35250">
      <w:pPr>
        <w:jc w:val="both"/>
        <w:rPr>
          <w:rFonts w:cstheme="minorHAnsi"/>
        </w:rPr>
      </w:pPr>
      <w:r w:rsidRPr="001D724B">
        <w:rPr>
          <w:rFonts w:cstheme="minorHAnsi"/>
        </w:rPr>
        <w:t xml:space="preserve">Indiscutivelmente, o principal motor da perda das interações humano-natureza é o declínio das oportunidades de vivenciar diretamente a natureza (Figuras 2a e 3a). Ao longo do último meio século, um número crescente de humanos se concentrou rapidamente e suas atividades em áreas urbanas, onde uma alta proporção de espaço é composta de material artificial e é segregada a partir de sistemas e processos naturais (Turner et al. 2004; Grimm et al. 2008). É sabido que pessoas que vivem mais longe de áreas naturais, ou que vivem perto de áreas naturais degradadas, interagem com menos frequência com a natureza (Figura 3a; </w:t>
      </w:r>
      <w:proofErr w:type="spellStart"/>
      <w:r w:rsidRPr="001D724B">
        <w:rPr>
          <w:rFonts w:cstheme="minorHAnsi"/>
        </w:rPr>
        <w:t>Neuvonen</w:t>
      </w:r>
      <w:proofErr w:type="spellEnd"/>
      <w:r w:rsidRPr="001D724B">
        <w:rPr>
          <w:rFonts w:cstheme="minorHAnsi"/>
        </w:rPr>
        <w:t xml:space="preserve"> et al. 2007; Soga et al. 2015). Na China, por exemplo, uma pesquisa com mais de 1000 alunos do ensino fundamental revelou que aqueles que vivem em áreas rurais visitaram ambientes naturais em seus bairros e participaram de uma gama mais ampla de atividades baseadas na natureza com mais frequência do que os estudantes que viviam em centros urbanos (Zhang et </w:t>
      </w:r>
      <w:r w:rsidRPr="001D724B">
        <w:rPr>
          <w:rFonts w:cstheme="minorHAnsi"/>
        </w:rPr>
        <w:lastRenderedPageBreak/>
        <w:t xml:space="preserve">al. 2014). O empobrecimento da flora e fauna local também limita as oportunidades de experimentar a natureza, uma vez que os ambientes de bairro são muitas vezes os únicos locais em que muitas pessoas encontram a natureza em suas vidas diárias (Turner et al. 2004; </w:t>
      </w:r>
      <w:proofErr w:type="spellStart"/>
      <w:r w:rsidRPr="001D724B">
        <w:rPr>
          <w:rFonts w:cstheme="minorHAnsi"/>
        </w:rPr>
        <w:t>Samways</w:t>
      </w:r>
      <w:proofErr w:type="spellEnd"/>
      <w:r w:rsidRPr="001D724B">
        <w:rPr>
          <w:rFonts w:cstheme="minorHAnsi"/>
        </w:rPr>
        <w:t xml:space="preserve"> 2007). De fato, Kai et al. (2014) sugeriu recentemente que a extirpação de aves locais no sudoeste da China corroeu o conhecimento local dessas espécies, especialmente entre as gerações mais jovens que não podem mais experimentar os pontos turísticos e sons dessas aves diretamente.</w:t>
      </w:r>
    </w:p>
    <w:p w14:paraId="11BF4A73" w14:textId="6D9BFA3F" w:rsidR="001D724B" w:rsidRDefault="001D724B" w:rsidP="001D724B">
      <w:pPr>
        <w:rPr>
          <w:rFonts w:cstheme="minorHAnsi"/>
        </w:rPr>
      </w:pPr>
      <w:r>
        <w:rPr>
          <w:rFonts w:cstheme="minorHAnsi"/>
          <w:noProof/>
        </w:rPr>
        <w:drawing>
          <wp:inline distT="0" distB="0" distL="0" distR="0" wp14:anchorId="6951896D" wp14:editId="51D4D92A">
            <wp:extent cx="5048250" cy="247090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6780" cy="2479974"/>
                    </a:xfrm>
                    <a:prstGeom prst="rect">
                      <a:avLst/>
                    </a:prstGeom>
                    <a:noFill/>
                  </pic:spPr>
                </pic:pic>
              </a:graphicData>
            </a:graphic>
          </wp:inline>
        </w:drawing>
      </w:r>
    </w:p>
    <w:p w14:paraId="13DC2280" w14:textId="026ACC6A" w:rsidR="001D724B" w:rsidRDefault="001D724B" w:rsidP="00F35250">
      <w:pPr>
        <w:jc w:val="both"/>
        <w:rPr>
          <w:rFonts w:ascii="Open Sans" w:hAnsi="Open Sans" w:cs="Open Sans"/>
          <w:color w:val="1C1D1E"/>
          <w:sz w:val="18"/>
          <w:szCs w:val="18"/>
          <w:shd w:val="clear" w:color="auto" w:fill="FFFFFF"/>
        </w:rPr>
      </w:pPr>
      <w:r>
        <w:rPr>
          <w:rFonts w:ascii="Open Sans" w:hAnsi="Open Sans" w:cs="Open Sans"/>
          <w:color w:val="1C1D1E"/>
          <w:sz w:val="18"/>
          <w:szCs w:val="18"/>
          <w:shd w:val="clear" w:color="auto" w:fill="FFFFFF"/>
        </w:rPr>
        <w:t>As causas (perda de oportunidade e orientação) e as consequências (mudanças na saúde e bem-estar, e emoções, atitudes e comportamento em relação à natureza) da extinção da experiência, e os caminhos potenciais entre eles. A extinção da experiência pode levar a um ciclo de feedback no qual as consequências aceleram a perda adicional de interações com a natureza. Note que este diagrama esquemático não representa necessariamente todos os fatores e processos potenciais.</w:t>
      </w:r>
    </w:p>
    <w:p w14:paraId="5630C072" w14:textId="2753A943" w:rsidR="001D724B" w:rsidRDefault="001D724B" w:rsidP="001D724B">
      <w:pPr>
        <w:rPr>
          <w:rFonts w:ascii="Open Sans" w:hAnsi="Open Sans" w:cs="Open Sans"/>
          <w:color w:val="1C1D1E"/>
          <w:sz w:val="18"/>
          <w:szCs w:val="18"/>
          <w:shd w:val="clear" w:color="auto" w:fill="FFFFFF"/>
        </w:rPr>
      </w:pPr>
    </w:p>
    <w:p w14:paraId="4F9143A2" w14:textId="027DA8C2" w:rsidR="001D724B" w:rsidRDefault="001D724B" w:rsidP="001D724B">
      <w:pPr>
        <w:rPr>
          <w:rFonts w:cstheme="minorHAnsi"/>
        </w:rPr>
      </w:pPr>
      <w:r>
        <w:rPr>
          <w:rFonts w:cstheme="minorHAnsi"/>
          <w:noProof/>
        </w:rPr>
        <w:drawing>
          <wp:inline distT="0" distB="0" distL="0" distR="0" wp14:anchorId="3F9EFEB9" wp14:editId="3009C956">
            <wp:extent cx="4407709" cy="3153104"/>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851" cy="3171090"/>
                    </a:xfrm>
                    <a:prstGeom prst="rect">
                      <a:avLst/>
                    </a:prstGeom>
                    <a:noFill/>
                  </pic:spPr>
                </pic:pic>
              </a:graphicData>
            </a:graphic>
          </wp:inline>
        </w:drawing>
      </w:r>
    </w:p>
    <w:p w14:paraId="29BFDD04" w14:textId="4983502C" w:rsidR="001D724B" w:rsidRDefault="001D724B" w:rsidP="00F35250">
      <w:pPr>
        <w:jc w:val="both"/>
        <w:rPr>
          <w:rFonts w:ascii="Open Sans" w:hAnsi="Open Sans" w:cs="Open Sans"/>
          <w:color w:val="1C1D1E"/>
          <w:sz w:val="18"/>
          <w:szCs w:val="18"/>
          <w:shd w:val="clear" w:color="auto" w:fill="FFFFFF"/>
        </w:rPr>
      </w:pPr>
      <w:r>
        <w:rPr>
          <w:rFonts w:ascii="Open Sans" w:hAnsi="Open Sans" w:cs="Open Sans"/>
          <w:color w:val="1C1D1E"/>
          <w:sz w:val="18"/>
          <w:szCs w:val="18"/>
          <w:shd w:val="clear" w:color="auto" w:fill="FFFFFF"/>
        </w:rPr>
        <w:t xml:space="preserve">Causas da perda de interações com a natureza. a Efeitos de ter oportunidades de experimentar a natureza diretamente (distância ao espaço verde) na frequência de contato com a natureza relatada </w:t>
      </w:r>
      <w:r>
        <w:rPr>
          <w:rFonts w:ascii="Open Sans" w:hAnsi="Open Sans" w:cs="Open Sans"/>
          <w:color w:val="1C1D1E"/>
          <w:sz w:val="18"/>
          <w:szCs w:val="18"/>
          <w:shd w:val="clear" w:color="auto" w:fill="FFFFFF"/>
        </w:rPr>
        <w:lastRenderedPageBreak/>
        <w:t>na Finlândia (</w:t>
      </w:r>
      <w:proofErr w:type="spellStart"/>
      <w:r>
        <w:rPr>
          <w:rFonts w:ascii="Open Sans" w:hAnsi="Open Sans" w:cs="Open Sans"/>
          <w:color w:val="1C1D1E"/>
          <w:sz w:val="18"/>
          <w:szCs w:val="18"/>
          <w:shd w:val="clear" w:color="auto" w:fill="FFFFFF"/>
        </w:rPr>
        <w:t>Neuvonen</w:t>
      </w:r>
      <w:proofErr w:type="spellEnd"/>
      <w:r>
        <w:rPr>
          <w:rFonts w:ascii="Open Sans" w:hAnsi="Open Sans" w:cs="Open Sans"/>
          <w:color w:val="1C1D1E"/>
          <w:sz w:val="18"/>
          <w:szCs w:val="18"/>
          <w:shd w:val="clear" w:color="auto" w:fill="FFFFFF"/>
        </w:rPr>
        <w:t xml:space="preserve"> et al. </w:t>
      </w:r>
      <w:hyperlink r:id="rId15" w:anchor="fee1225-bib-0032" w:history="1">
        <w:r>
          <w:rPr>
            <w:rStyle w:val="Hyperlink"/>
            <w:rFonts w:ascii="Open Sans" w:hAnsi="Open Sans" w:cs="Open Sans"/>
            <w:color w:val="000000"/>
            <w:sz w:val="18"/>
            <w:szCs w:val="18"/>
          </w:rPr>
          <w:t>2007</w:t>
        </w:r>
      </w:hyperlink>
      <w:r>
        <w:rPr>
          <w:rFonts w:ascii="Open Sans" w:hAnsi="Open Sans" w:cs="Open Sans"/>
          <w:color w:val="1C1D1E"/>
          <w:sz w:val="18"/>
          <w:szCs w:val="18"/>
          <w:shd w:val="clear" w:color="auto" w:fill="FFFFFF"/>
        </w:rPr>
        <w:t xml:space="preserve">). b Efeitos da orientação em relação à natureza (medidos pela Escala de Relação à Natureza; ver </w:t>
      </w:r>
      <w:proofErr w:type="spellStart"/>
      <w:r>
        <w:rPr>
          <w:rFonts w:ascii="Open Sans" w:hAnsi="Open Sans" w:cs="Open Sans"/>
          <w:color w:val="1C1D1E"/>
          <w:sz w:val="18"/>
          <w:szCs w:val="18"/>
          <w:shd w:val="clear" w:color="auto" w:fill="FFFFFF"/>
        </w:rPr>
        <w:t>Nisbet</w:t>
      </w:r>
      <w:proofErr w:type="spellEnd"/>
      <w:r>
        <w:rPr>
          <w:rFonts w:ascii="Open Sans" w:hAnsi="Open Sans" w:cs="Open Sans"/>
          <w:color w:val="1C1D1E"/>
          <w:sz w:val="18"/>
          <w:szCs w:val="18"/>
          <w:shd w:val="clear" w:color="auto" w:fill="FFFFFF"/>
        </w:rPr>
        <w:t xml:space="preserve"> et al. </w:t>
      </w:r>
      <w:hyperlink r:id="rId16" w:anchor="fee1225-bib-0033" w:history="1">
        <w:r>
          <w:rPr>
            <w:rStyle w:val="Hyperlink"/>
            <w:rFonts w:ascii="Open Sans" w:hAnsi="Open Sans" w:cs="Open Sans"/>
            <w:color w:val="000000"/>
            <w:sz w:val="18"/>
            <w:szCs w:val="18"/>
          </w:rPr>
          <w:t>2009</w:t>
        </w:r>
      </w:hyperlink>
      <w:r>
        <w:rPr>
          <w:rFonts w:ascii="Open Sans" w:hAnsi="Open Sans" w:cs="Open Sans"/>
          <w:color w:val="1C1D1E"/>
          <w:sz w:val="18"/>
          <w:szCs w:val="18"/>
          <w:shd w:val="clear" w:color="auto" w:fill="FFFFFF"/>
        </w:rPr>
        <w:t>) sobre a frequência de visitas a parques urbanos relatadas na Austrália (Lin et al. </w:t>
      </w:r>
      <w:hyperlink r:id="rId17" w:anchor="fee1225-bib-0025" w:history="1">
        <w:r>
          <w:rPr>
            <w:rStyle w:val="Hyperlink"/>
            <w:rFonts w:ascii="Open Sans" w:hAnsi="Open Sans" w:cs="Open Sans"/>
            <w:color w:val="000000"/>
            <w:sz w:val="18"/>
            <w:szCs w:val="18"/>
          </w:rPr>
          <w:t>2014</w:t>
        </w:r>
      </w:hyperlink>
      <w:r>
        <w:rPr>
          <w:rFonts w:ascii="Open Sans" w:hAnsi="Open Sans" w:cs="Open Sans"/>
          <w:color w:val="1C1D1E"/>
          <w:sz w:val="18"/>
          <w:szCs w:val="18"/>
          <w:shd w:val="clear" w:color="auto" w:fill="FFFFFF"/>
        </w:rPr>
        <w:t>).</w:t>
      </w:r>
    </w:p>
    <w:p w14:paraId="4DA784D2" w14:textId="2E9F4827" w:rsidR="001D724B" w:rsidRDefault="001D724B" w:rsidP="001D724B">
      <w:pPr>
        <w:rPr>
          <w:rFonts w:ascii="Open Sans" w:hAnsi="Open Sans" w:cs="Open Sans"/>
          <w:color w:val="1C1D1E"/>
          <w:sz w:val="18"/>
          <w:szCs w:val="18"/>
          <w:shd w:val="clear" w:color="auto" w:fill="FFFFFF"/>
        </w:rPr>
      </w:pPr>
    </w:p>
    <w:p w14:paraId="2639AB3A" w14:textId="77777777" w:rsidR="009C491C" w:rsidRPr="009C491C" w:rsidRDefault="009C491C" w:rsidP="00F35250">
      <w:pPr>
        <w:jc w:val="both"/>
        <w:rPr>
          <w:rFonts w:cstheme="minorHAnsi"/>
        </w:rPr>
      </w:pPr>
      <w:r w:rsidRPr="009C491C">
        <w:rPr>
          <w:rFonts w:cstheme="minorHAnsi"/>
        </w:rPr>
        <w:t>Perda de orientação</w:t>
      </w:r>
    </w:p>
    <w:p w14:paraId="4AEC1C08" w14:textId="52DB7A55" w:rsidR="009C491C" w:rsidRPr="009C491C" w:rsidRDefault="009C491C" w:rsidP="00F35250">
      <w:pPr>
        <w:jc w:val="both"/>
        <w:rPr>
          <w:rFonts w:cstheme="minorHAnsi"/>
        </w:rPr>
      </w:pPr>
      <w:r w:rsidRPr="009C491C">
        <w:rPr>
          <w:rFonts w:cstheme="minorHAnsi"/>
        </w:rPr>
        <w:t xml:space="preserve">A perda da orientação positiva das pessoas para o engajamento com a natureza – ou seja, sua redução da afinidade emocional com a natureza – é outro fator importante que impulsiona a redução das interações entre a natureza humana (Figuras 2b e 3b). Após o desenvolvimento de diversas metodologias e medidas (por exemplo, Conexão com a Escala da Natureza, Escala de Relação à Natureza), os pesquisadores identificaram uma relação positiva entre o nível de conectividade emocional de um indivíduo com a natureza e a frequência de suas visitas a lugares naturais (Mayer e Frantz 2004; </w:t>
      </w:r>
      <w:proofErr w:type="spellStart"/>
      <w:r w:rsidRPr="009C491C">
        <w:rPr>
          <w:rFonts w:cstheme="minorHAnsi"/>
        </w:rPr>
        <w:t>Nisbet</w:t>
      </w:r>
      <w:proofErr w:type="spellEnd"/>
      <w:r w:rsidRPr="009C491C">
        <w:rPr>
          <w:rFonts w:cstheme="minorHAnsi"/>
        </w:rPr>
        <w:t xml:space="preserve"> et al. 2009). Por exemplo, </w:t>
      </w:r>
      <w:proofErr w:type="spellStart"/>
      <w:r w:rsidRPr="009C491C">
        <w:rPr>
          <w:rFonts w:cstheme="minorHAnsi"/>
        </w:rPr>
        <w:t>Cheng</w:t>
      </w:r>
      <w:proofErr w:type="spellEnd"/>
      <w:r w:rsidRPr="009C491C">
        <w:rPr>
          <w:rFonts w:cstheme="minorHAnsi"/>
        </w:rPr>
        <w:t xml:space="preserve"> e Monroe (2012), demonstraram que pessoas com forte conexão emocional com a natureza relataram ser mais propensas a passar tempo em ambientes naturais. Isso sugere que aqueles que têm uma maior orientação em relação à natureza estão mais motivados a vivenciá-la diretamente.</w:t>
      </w:r>
    </w:p>
    <w:p w14:paraId="0BB55919" w14:textId="48F0FD06" w:rsidR="009C491C" w:rsidRPr="009C491C" w:rsidRDefault="009C491C" w:rsidP="00F35250">
      <w:pPr>
        <w:jc w:val="both"/>
        <w:rPr>
          <w:rFonts w:cstheme="minorHAnsi"/>
        </w:rPr>
      </w:pPr>
      <w:r w:rsidRPr="009C491C">
        <w:rPr>
          <w:rFonts w:cstheme="minorHAnsi"/>
        </w:rPr>
        <w:t xml:space="preserve">Embora a medida em que a orientação contribua para a perda de interações com a natureza permaneça mal compreendida, estudos recentes indicam que sua influência no uso da natureza pelas pessoas é duradoura e é comparável à – e às vezes mais forte que – a influência da oportunidade. Hinds </w:t>
      </w:r>
      <w:proofErr w:type="spellStart"/>
      <w:r w:rsidRPr="009C491C">
        <w:rPr>
          <w:rFonts w:cstheme="minorHAnsi"/>
        </w:rPr>
        <w:t>and</w:t>
      </w:r>
      <w:proofErr w:type="spellEnd"/>
      <w:r w:rsidRPr="009C491C">
        <w:rPr>
          <w:rFonts w:cstheme="minorHAnsi"/>
        </w:rPr>
        <w:t xml:space="preserve"> </w:t>
      </w:r>
      <w:proofErr w:type="spellStart"/>
      <w:r w:rsidRPr="009C491C">
        <w:rPr>
          <w:rFonts w:cstheme="minorHAnsi"/>
        </w:rPr>
        <w:t>Sparks</w:t>
      </w:r>
      <w:proofErr w:type="spellEnd"/>
      <w:r w:rsidRPr="009C491C">
        <w:rPr>
          <w:rFonts w:cstheme="minorHAnsi"/>
        </w:rPr>
        <w:t xml:space="preserve"> (2008) e Ward Thompson et al. (2008) demonstrou que a exposição mais frequente a áreas naturais durante a infância aumenta a sensação de uma pessoa estar emocionalmente conectada com a natureza, o que afeta positivamente suas intenções de visitar esses ambientes como adultos. Em Brisbane, Austrália, Lin et al. (2014) também constatou que a frequência do uso do espaço verde urbano pelas pessoas foi impulsionada mais pelo seu nível de conectividade emocional com a natureza do que pelo grau de cobertura do </w:t>
      </w:r>
      <w:proofErr w:type="spellStart"/>
      <w:r w:rsidRPr="009C491C">
        <w:rPr>
          <w:rFonts w:cstheme="minorHAnsi"/>
        </w:rPr>
        <w:t>greenspace</w:t>
      </w:r>
      <w:proofErr w:type="spellEnd"/>
      <w:r w:rsidRPr="009C491C">
        <w:rPr>
          <w:rFonts w:cstheme="minorHAnsi"/>
        </w:rPr>
        <w:t xml:space="preserve"> do bairro (Figura 3b). Dado que são necessárias medidas completamente diferentes para lidar com a perda de oportunidade e de orientação, são necessárias pesquisas adicionais com foco em sua importância relativa e interação.</w:t>
      </w:r>
    </w:p>
    <w:p w14:paraId="4727D365" w14:textId="77777777" w:rsidR="009C491C" w:rsidRPr="009C491C" w:rsidRDefault="009C491C" w:rsidP="00F35250">
      <w:pPr>
        <w:jc w:val="both"/>
        <w:rPr>
          <w:rFonts w:cstheme="minorHAnsi"/>
        </w:rPr>
      </w:pPr>
      <w:r w:rsidRPr="009C491C">
        <w:rPr>
          <w:rFonts w:cstheme="minorHAnsi"/>
        </w:rPr>
        <w:t>Consequências</w:t>
      </w:r>
    </w:p>
    <w:p w14:paraId="2F9FCE2B" w14:textId="6B8AFCBF" w:rsidR="001D724B" w:rsidRDefault="009C491C" w:rsidP="00F35250">
      <w:pPr>
        <w:jc w:val="both"/>
        <w:rPr>
          <w:rFonts w:cstheme="minorHAnsi"/>
        </w:rPr>
      </w:pPr>
      <w:r w:rsidRPr="009C491C">
        <w:rPr>
          <w:rFonts w:cstheme="minorHAnsi"/>
        </w:rPr>
        <w:t>Os pesquisadores têm explorado as consequências da perda do contato diário com a natureza, que pode ser aproximadamente categorizada em quatro tipos, consistindo em mudanças na (1) saúde e bem-estar, (2) emoções, (3) atitudes e (4) comportamentos em relação à natureza (Figuras 2, 4 e 5). Embora não seja mutuamente exclusivo, por conveniência discutimos isso separadamente aqui.</w:t>
      </w:r>
    </w:p>
    <w:p w14:paraId="4E0F23B9" w14:textId="35DA3F42" w:rsidR="009C491C" w:rsidRDefault="009C491C" w:rsidP="00F35250">
      <w:pPr>
        <w:jc w:val="both"/>
        <w:rPr>
          <w:rFonts w:cstheme="minorHAnsi"/>
        </w:rPr>
      </w:pPr>
    </w:p>
    <w:p w14:paraId="10B992A8" w14:textId="2F6FA0A4" w:rsidR="009C491C" w:rsidRDefault="009C491C" w:rsidP="009C491C">
      <w:pPr>
        <w:rPr>
          <w:rFonts w:cstheme="minorHAnsi"/>
        </w:rPr>
      </w:pPr>
      <w:r>
        <w:rPr>
          <w:rFonts w:cstheme="minorHAnsi"/>
          <w:noProof/>
        </w:rPr>
        <w:lastRenderedPageBreak/>
        <w:drawing>
          <wp:inline distT="0" distB="0" distL="0" distR="0" wp14:anchorId="3AEDB38A" wp14:editId="60B05B84">
            <wp:extent cx="4236155" cy="2223583"/>
            <wp:effectExtent l="0" t="0" r="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50641" cy="2231187"/>
                    </a:xfrm>
                    <a:prstGeom prst="rect">
                      <a:avLst/>
                    </a:prstGeom>
                    <a:noFill/>
                  </pic:spPr>
                </pic:pic>
              </a:graphicData>
            </a:graphic>
          </wp:inline>
        </w:drawing>
      </w:r>
    </w:p>
    <w:p w14:paraId="1D8F6C8E" w14:textId="19933830" w:rsidR="001D724B" w:rsidRDefault="009C491C" w:rsidP="00F35250">
      <w:pPr>
        <w:jc w:val="both"/>
        <w:rPr>
          <w:rFonts w:ascii="Open Sans" w:hAnsi="Open Sans" w:cs="Open Sans"/>
          <w:color w:val="1C1D1E"/>
          <w:sz w:val="18"/>
          <w:szCs w:val="18"/>
          <w:shd w:val="clear" w:color="auto" w:fill="FFFFFF"/>
        </w:rPr>
      </w:pPr>
      <w:r>
        <w:rPr>
          <w:rFonts w:ascii="Open Sans" w:hAnsi="Open Sans" w:cs="Open Sans"/>
          <w:color w:val="1C1D1E"/>
          <w:sz w:val="18"/>
          <w:szCs w:val="18"/>
          <w:shd w:val="clear" w:color="auto" w:fill="FFFFFF"/>
        </w:rPr>
        <w:t xml:space="preserve">Mudanças na saúde e bem-estar devido à perda de interações com a natureza. a Saúde física (restrições físicas) e (b) bem-estar psicológico (satisfação com a vida) relatadas nos Países Baixos (van </w:t>
      </w:r>
      <w:proofErr w:type="spellStart"/>
      <w:r>
        <w:rPr>
          <w:rFonts w:ascii="Open Sans" w:hAnsi="Open Sans" w:cs="Open Sans"/>
          <w:color w:val="1C1D1E"/>
          <w:sz w:val="18"/>
          <w:szCs w:val="18"/>
          <w:shd w:val="clear" w:color="auto" w:fill="FFFFFF"/>
        </w:rPr>
        <w:t>den</w:t>
      </w:r>
      <w:proofErr w:type="spellEnd"/>
      <w:r>
        <w:rPr>
          <w:rFonts w:ascii="Open Sans" w:hAnsi="Open Sans" w:cs="Open Sans"/>
          <w:color w:val="1C1D1E"/>
          <w:sz w:val="18"/>
          <w:szCs w:val="18"/>
          <w:shd w:val="clear" w:color="auto" w:fill="FFFFFF"/>
        </w:rPr>
        <w:t xml:space="preserve"> Berg et al. </w:t>
      </w:r>
      <w:hyperlink r:id="rId19" w:anchor="fee1225-bib-0045" w:history="1">
        <w:r>
          <w:rPr>
            <w:rStyle w:val="Hyperlink"/>
            <w:rFonts w:ascii="Open Sans" w:hAnsi="Open Sans" w:cs="Open Sans"/>
            <w:color w:val="000000"/>
            <w:sz w:val="18"/>
            <w:szCs w:val="18"/>
          </w:rPr>
          <w:t>2010</w:t>
        </w:r>
      </w:hyperlink>
      <w:r>
        <w:rPr>
          <w:rFonts w:ascii="Open Sans" w:hAnsi="Open Sans" w:cs="Open Sans"/>
          <w:color w:val="1C1D1E"/>
          <w:sz w:val="18"/>
          <w:szCs w:val="18"/>
          <w:shd w:val="clear" w:color="auto" w:fill="FFFFFF"/>
        </w:rPr>
        <w:t>). c Saúde social (escores de coerência social) relatada na Austrália (Sugiyama et al. </w:t>
      </w:r>
      <w:hyperlink r:id="rId20" w:anchor="fee1225-bib-0042" w:history="1">
        <w:r>
          <w:rPr>
            <w:rStyle w:val="Hyperlink"/>
            <w:rFonts w:ascii="Open Sans" w:hAnsi="Open Sans" w:cs="Open Sans"/>
            <w:color w:val="000000"/>
            <w:sz w:val="18"/>
            <w:szCs w:val="18"/>
          </w:rPr>
          <w:t>2008</w:t>
        </w:r>
      </w:hyperlink>
      <w:r>
        <w:rPr>
          <w:rFonts w:ascii="Open Sans" w:hAnsi="Open Sans" w:cs="Open Sans"/>
          <w:color w:val="1C1D1E"/>
          <w:sz w:val="18"/>
          <w:szCs w:val="18"/>
          <w:shd w:val="clear" w:color="auto" w:fill="FFFFFF"/>
        </w:rPr>
        <w:t>). A exposição à natureza foi medida pela participação (a e b) nos loteamentos (jardinagem comunitária) e (c) níveis de espaço verde do bairro. Nos painéis (a) e (b), "vizinhos" referem-se ao grupo controle (ou seja, aqueles que não participaram da jardinagem).</w:t>
      </w:r>
    </w:p>
    <w:p w14:paraId="3FDF5318" w14:textId="75838865" w:rsidR="009C491C" w:rsidRDefault="009C491C" w:rsidP="001D724B">
      <w:pPr>
        <w:rPr>
          <w:rFonts w:ascii="Open Sans" w:hAnsi="Open Sans" w:cs="Open Sans"/>
          <w:color w:val="1C1D1E"/>
          <w:sz w:val="18"/>
          <w:szCs w:val="18"/>
          <w:shd w:val="clear" w:color="auto" w:fill="FFFFFF"/>
        </w:rPr>
      </w:pPr>
    </w:p>
    <w:p w14:paraId="5214923C" w14:textId="5309C7CC" w:rsidR="009C491C" w:rsidRDefault="009C491C" w:rsidP="001D724B">
      <w:pPr>
        <w:rPr>
          <w:rFonts w:cstheme="minorHAnsi"/>
        </w:rPr>
      </w:pPr>
      <w:r>
        <w:rPr>
          <w:rFonts w:cstheme="minorHAnsi"/>
          <w:noProof/>
        </w:rPr>
        <w:drawing>
          <wp:inline distT="0" distB="0" distL="0" distR="0" wp14:anchorId="7D400B1A" wp14:editId="3CA9A41D">
            <wp:extent cx="5281501" cy="3624404"/>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98066" cy="3635771"/>
                    </a:xfrm>
                    <a:prstGeom prst="rect">
                      <a:avLst/>
                    </a:prstGeom>
                    <a:noFill/>
                  </pic:spPr>
                </pic:pic>
              </a:graphicData>
            </a:graphic>
          </wp:inline>
        </w:drawing>
      </w:r>
    </w:p>
    <w:p w14:paraId="7308CD37" w14:textId="6027A977" w:rsidR="009C491C" w:rsidRDefault="009C491C" w:rsidP="00F35250">
      <w:pPr>
        <w:jc w:val="both"/>
        <w:rPr>
          <w:rFonts w:ascii="Open Sans" w:hAnsi="Open Sans" w:cs="Open Sans"/>
          <w:color w:val="1C1D1E"/>
          <w:sz w:val="18"/>
          <w:szCs w:val="18"/>
          <w:shd w:val="clear" w:color="auto" w:fill="FFFFFF"/>
        </w:rPr>
      </w:pPr>
      <w:r>
        <w:rPr>
          <w:rFonts w:ascii="Open Sans" w:hAnsi="Open Sans" w:cs="Open Sans"/>
          <w:color w:val="1C1D1E"/>
          <w:sz w:val="18"/>
          <w:szCs w:val="18"/>
          <w:shd w:val="clear" w:color="auto" w:fill="FFFFFF"/>
        </w:rPr>
        <w:t xml:space="preserve">Mudanças emocionais, atitudinais e comportamentais devido à perda de interações com a natureza. a Mudança emocional (níveis de conexão emocional com a natureza) relatada no Reino Unido (Hinds </w:t>
      </w:r>
      <w:proofErr w:type="spellStart"/>
      <w:r>
        <w:rPr>
          <w:rFonts w:ascii="Open Sans" w:hAnsi="Open Sans" w:cs="Open Sans"/>
          <w:color w:val="1C1D1E"/>
          <w:sz w:val="18"/>
          <w:szCs w:val="18"/>
          <w:shd w:val="clear" w:color="auto" w:fill="FFFFFF"/>
        </w:rPr>
        <w:t>and</w:t>
      </w:r>
      <w:proofErr w:type="spellEnd"/>
      <w:r>
        <w:rPr>
          <w:rFonts w:ascii="Open Sans" w:hAnsi="Open Sans" w:cs="Open Sans"/>
          <w:color w:val="1C1D1E"/>
          <w:sz w:val="18"/>
          <w:szCs w:val="18"/>
          <w:shd w:val="clear" w:color="auto" w:fill="FFFFFF"/>
        </w:rPr>
        <w:t xml:space="preserve"> </w:t>
      </w:r>
      <w:proofErr w:type="spellStart"/>
      <w:r>
        <w:rPr>
          <w:rFonts w:ascii="Open Sans" w:hAnsi="Open Sans" w:cs="Open Sans"/>
          <w:color w:val="1C1D1E"/>
          <w:sz w:val="18"/>
          <w:szCs w:val="18"/>
          <w:shd w:val="clear" w:color="auto" w:fill="FFFFFF"/>
        </w:rPr>
        <w:t>Sparks</w:t>
      </w:r>
      <w:proofErr w:type="spellEnd"/>
      <w:r>
        <w:rPr>
          <w:rFonts w:ascii="Open Sans" w:hAnsi="Open Sans" w:cs="Open Sans"/>
          <w:color w:val="1C1D1E"/>
          <w:sz w:val="18"/>
          <w:szCs w:val="18"/>
          <w:shd w:val="clear" w:color="auto" w:fill="FFFFFF"/>
        </w:rPr>
        <w:t> </w:t>
      </w:r>
      <w:hyperlink r:id="rId22" w:anchor="fee1225-bib-0017" w:history="1">
        <w:r>
          <w:rPr>
            <w:rStyle w:val="Hyperlink"/>
            <w:rFonts w:ascii="Open Sans" w:hAnsi="Open Sans" w:cs="Open Sans"/>
            <w:color w:val="000000"/>
            <w:sz w:val="18"/>
            <w:szCs w:val="18"/>
          </w:rPr>
          <w:t>2008</w:t>
        </w:r>
      </w:hyperlink>
      <w:r>
        <w:rPr>
          <w:rFonts w:ascii="Open Sans" w:hAnsi="Open Sans" w:cs="Open Sans"/>
          <w:color w:val="1C1D1E"/>
          <w:sz w:val="18"/>
          <w:szCs w:val="18"/>
          <w:shd w:val="clear" w:color="auto" w:fill="FFFFFF"/>
        </w:rPr>
        <w:t xml:space="preserve">). b Mudanças atitudinais e comportamentais (níveis de ambientalismo e participação no comportamento pró-ambiental) relatadas nos EUA (Wells </w:t>
      </w:r>
      <w:proofErr w:type="spellStart"/>
      <w:r>
        <w:rPr>
          <w:rFonts w:ascii="Open Sans" w:hAnsi="Open Sans" w:cs="Open Sans"/>
          <w:color w:val="1C1D1E"/>
          <w:sz w:val="18"/>
          <w:szCs w:val="18"/>
          <w:shd w:val="clear" w:color="auto" w:fill="FFFFFF"/>
        </w:rPr>
        <w:t>and</w:t>
      </w:r>
      <w:proofErr w:type="spellEnd"/>
      <w:r>
        <w:rPr>
          <w:rFonts w:ascii="Open Sans" w:hAnsi="Open Sans" w:cs="Open Sans"/>
          <w:color w:val="1C1D1E"/>
          <w:sz w:val="18"/>
          <w:szCs w:val="18"/>
          <w:shd w:val="clear" w:color="auto" w:fill="FFFFFF"/>
        </w:rPr>
        <w:t xml:space="preserve"> </w:t>
      </w:r>
      <w:proofErr w:type="spellStart"/>
      <w:r>
        <w:rPr>
          <w:rFonts w:ascii="Open Sans" w:hAnsi="Open Sans" w:cs="Open Sans"/>
          <w:color w:val="1C1D1E"/>
          <w:sz w:val="18"/>
          <w:szCs w:val="18"/>
          <w:shd w:val="clear" w:color="auto" w:fill="FFFFFF"/>
        </w:rPr>
        <w:t>Lekies</w:t>
      </w:r>
      <w:proofErr w:type="spellEnd"/>
      <w:r>
        <w:rPr>
          <w:rFonts w:ascii="Open Sans" w:hAnsi="Open Sans" w:cs="Open Sans"/>
          <w:color w:val="1C1D1E"/>
          <w:sz w:val="18"/>
          <w:szCs w:val="18"/>
          <w:shd w:val="clear" w:color="auto" w:fill="FFFFFF"/>
        </w:rPr>
        <w:t> </w:t>
      </w:r>
      <w:hyperlink r:id="rId23" w:anchor="fee1225-bib-0047" w:history="1">
        <w:r>
          <w:rPr>
            <w:rStyle w:val="Hyperlink"/>
            <w:rFonts w:ascii="Open Sans" w:hAnsi="Open Sans" w:cs="Open Sans"/>
            <w:color w:val="000000"/>
            <w:sz w:val="18"/>
            <w:szCs w:val="18"/>
          </w:rPr>
          <w:t>2006</w:t>
        </w:r>
      </w:hyperlink>
      <w:r>
        <w:rPr>
          <w:rFonts w:ascii="Open Sans" w:hAnsi="Open Sans" w:cs="Open Sans"/>
          <w:color w:val="1C1D1E"/>
          <w:sz w:val="18"/>
          <w:szCs w:val="18"/>
          <w:shd w:val="clear" w:color="auto" w:fill="FFFFFF"/>
        </w:rPr>
        <w:t>). A exposição à natureza foi medida por (a) ambientes infantis e (b) participação em atividades baseadas na natureza na infância. Os valores no painel (b) representam o tamanho médio padronizado da participação em atividades baseadas na natureza na infância e atitudes ambientais sobre comportamento pró-</w:t>
      </w:r>
      <w:r>
        <w:rPr>
          <w:rFonts w:ascii="Open Sans" w:hAnsi="Open Sans" w:cs="Open Sans"/>
          <w:color w:val="1C1D1E"/>
          <w:sz w:val="18"/>
          <w:szCs w:val="18"/>
          <w:shd w:val="clear" w:color="auto" w:fill="FFFFFF"/>
        </w:rPr>
        <w:lastRenderedPageBreak/>
        <w:t xml:space="preserve">ambiental, estimados pela modelagem de equações estruturais (ver mais detalhes em Wells e </w:t>
      </w:r>
      <w:proofErr w:type="spellStart"/>
      <w:r>
        <w:rPr>
          <w:rFonts w:ascii="Open Sans" w:hAnsi="Open Sans" w:cs="Open Sans"/>
          <w:color w:val="1C1D1E"/>
          <w:sz w:val="18"/>
          <w:szCs w:val="18"/>
          <w:shd w:val="clear" w:color="auto" w:fill="FFFFFF"/>
        </w:rPr>
        <w:t>Lekies</w:t>
      </w:r>
      <w:proofErr w:type="spellEnd"/>
      <w:r>
        <w:rPr>
          <w:rFonts w:ascii="Open Sans" w:hAnsi="Open Sans" w:cs="Open Sans"/>
          <w:color w:val="1C1D1E"/>
          <w:sz w:val="18"/>
          <w:szCs w:val="18"/>
          <w:shd w:val="clear" w:color="auto" w:fill="FFFFFF"/>
        </w:rPr>
        <w:t> </w:t>
      </w:r>
      <w:hyperlink r:id="rId24" w:anchor="fee1225-bib-0047" w:history="1">
        <w:r>
          <w:rPr>
            <w:rStyle w:val="Hyperlink"/>
            <w:rFonts w:ascii="Open Sans" w:hAnsi="Open Sans" w:cs="Open Sans"/>
            <w:color w:val="000000"/>
            <w:sz w:val="18"/>
            <w:szCs w:val="18"/>
          </w:rPr>
          <w:t>2006</w:t>
        </w:r>
      </w:hyperlink>
      <w:r>
        <w:rPr>
          <w:rFonts w:ascii="Open Sans" w:hAnsi="Open Sans" w:cs="Open Sans"/>
          <w:color w:val="1C1D1E"/>
          <w:sz w:val="18"/>
          <w:szCs w:val="18"/>
          <w:shd w:val="clear" w:color="auto" w:fill="FFFFFF"/>
        </w:rPr>
        <w:t>).</w:t>
      </w:r>
    </w:p>
    <w:p w14:paraId="4760FCA6" w14:textId="77777777" w:rsidR="009C491C" w:rsidRPr="009C491C" w:rsidRDefault="009C491C" w:rsidP="00F35250">
      <w:pPr>
        <w:jc w:val="both"/>
        <w:rPr>
          <w:rFonts w:cstheme="minorHAnsi"/>
        </w:rPr>
      </w:pPr>
      <w:r w:rsidRPr="009C491C">
        <w:rPr>
          <w:rFonts w:cstheme="minorHAnsi"/>
        </w:rPr>
        <w:t>Mudanças na saúde e no bem-estar</w:t>
      </w:r>
    </w:p>
    <w:p w14:paraId="3CAB730F" w14:textId="6C9D35B6" w:rsidR="009C491C" w:rsidRPr="009C491C" w:rsidRDefault="009C491C" w:rsidP="00F35250">
      <w:pPr>
        <w:jc w:val="both"/>
        <w:rPr>
          <w:rFonts w:cstheme="minorHAnsi"/>
        </w:rPr>
      </w:pPr>
      <w:r w:rsidRPr="009C491C">
        <w:rPr>
          <w:rFonts w:cstheme="minorHAnsi"/>
        </w:rPr>
        <w:t xml:space="preserve">O resultado mais imediato da perda de interações com a natureza é a perda dos benefícios associados à saúde e ao bem-estar (Figuras 2c e 4; </w:t>
      </w:r>
      <w:proofErr w:type="spellStart"/>
      <w:r w:rsidRPr="009C491C">
        <w:rPr>
          <w:rFonts w:cstheme="minorHAnsi"/>
        </w:rPr>
        <w:t>Keniger</w:t>
      </w:r>
      <w:proofErr w:type="spellEnd"/>
      <w:r w:rsidRPr="009C491C">
        <w:rPr>
          <w:rFonts w:cstheme="minorHAnsi"/>
        </w:rPr>
        <w:t xml:space="preserve"> et al. 2013; </w:t>
      </w:r>
      <w:proofErr w:type="spellStart"/>
      <w:r w:rsidRPr="009C491C">
        <w:rPr>
          <w:rFonts w:cstheme="minorHAnsi"/>
        </w:rPr>
        <w:t>Hartig</w:t>
      </w:r>
      <w:proofErr w:type="spellEnd"/>
      <w:r w:rsidRPr="009C491C">
        <w:rPr>
          <w:rFonts w:cstheme="minorHAnsi"/>
        </w:rPr>
        <w:t xml:space="preserve"> et al. 2014). Vários estudos encontraram uma relação positiva entre os níveis de exposição à natureza e a saúde física e o bem-estar psicológico das pessoas (Figura 4, a e b; van </w:t>
      </w:r>
      <w:proofErr w:type="spellStart"/>
      <w:r w:rsidRPr="009C491C">
        <w:rPr>
          <w:rFonts w:cstheme="minorHAnsi"/>
        </w:rPr>
        <w:t>den</w:t>
      </w:r>
      <w:proofErr w:type="spellEnd"/>
      <w:r w:rsidRPr="009C491C">
        <w:rPr>
          <w:rFonts w:cstheme="minorHAnsi"/>
        </w:rPr>
        <w:t xml:space="preserve"> Berg et al. 2010; </w:t>
      </w:r>
      <w:proofErr w:type="spellStart"/>
      <w:r w:rsidRPr="009C491C">
        <w:rPr>
          <w:rFonts w:cstheme="minorHAnsi"/>
        </w:rPr>
        <w:t>Kardan</w:t>
      </w:r>
      <w:proofErr w:type="spellEnd"/>
      <w:r w:rsidRPr="009C491C">
        <w:rPr>
          <w:rFonts w:cstheme="minorHAnsi"/>
        </w:rPr>
        <w:t xml:space="preserve"> et al. 2015), bem como contatos sociais e coesão (Figura 4c; Sugiyama et al. 2008; van </w:t>
      </w:r>
      <w:proofErr w:type="spellStart"/>
      <w:r w:rsidRPr="009C491C">
        <w:rPr>
          <w:rFonts w:cstheme="minorHAnsi"/>
        </w:rPr>
        <w:t>den</w:t>
      </w:r>
      <w:proofErr w:type="spellEnd"/>
      <w:r w:rsidRPr="009C491C">
        <w:rPr>
          <w:rFonts w:cstheme="minorHAnsi"/>
        </w:rPr>
        <w:t xml:space="preserve"> Berg et al. 2010). Embora a maioria dos estudos tenha examinado benefícios para a saúde a curto prazo, pesquisas recentes têm documentado influências duradouras da exposição à natureza, como na incidência de diabetes (</w:t>
      </w:r>
      <w:proofErr w:type="spellStart"/>
      <w:r w:rsidRPr="009C491C">
        <w:rPr>
          <w:rFonts w:cstheme="minorHAnsi"/>
        </w:rPr>
        <w:t>Lachowycz</w:t>
      </w:r>
      <w:proofErr w:type="spellEnd"/>
      <w:r w:rsidRPr="009C491C">
        <w:rPr>
          <w:rFonts w:cstheme="minorHAnsi"/>
        </w:rPr>
        <w:t xml:space="preserve"> e Jones 2011); doenças circulatórias e cardíacas (Maas et al. 2009); e, mais geralmente, sobre a longevidade em idosos (Takano et al. 2002). O contato regular com a natureza também é considerado vital para garantir o desenvolvimento social, emocional, cognitivo e motor adequado em crianças e jovens (</w:t>
      </w:r>
      <w:proofErr w:type="spellStart"/>
      <w:r w:rsidRPr="009C491C">
        <w:rPr>
          <w:rFonts w:cstheme="minorHAnsi"/>
        </w:rPr>
        <w:t>Keniger</w:t>
      </w:r>
      <w:proofErr w:type="spellEnd"/>
      <w:r w:rsidRPr="009C491C">
        <w:rPr>
          <w:rFonts w:cstheme="minorHAnsi"/>
        </w:rPr>
        <w:t xml:space="preserve"> et al. 2013; </w:t>
      </w:r>
      <w:proofErr w:type="spellStart"/>
      <w:r w:rsidRPr="009C491C">
        <w:rPr>
          <w:rFonts w:cstheme="minorHAnsi"/>
        </w:rPr>
        <w:t>Dadvand</w:t>
      </w:r>
      <w:proofErr w:type="spellEnd"/>
      <w:r w:rsidRPr="009C491C">
        <w:rPr>
          <w:rFonts w:cstheme="minorHAnsi"/>
        </w:rPr>
        <w:t xml:space="preserve"> et al. 2015). Assim, é amplamente reconhecido que, assim como ao tomar uma vitamina suplementar, a exposição regular a ambientes naturais é um ingrediente necessário para uma vida saudável (a chamada "vitamina G", na qual o G representa o espaço verde), e pode, em alguns casos, ser igualmente eficaz quanto formas mais convencionais de tratamento médico (</w:t>
      </w:r>
      <w:proofErr w:type="spellStart"/>
      <w:r w:rsidRPr="009C491C">
        <w:rPr>
          <w:rFonts w:cstheme="minorHAnsi"/>
        </w:rPr>
        <w:t>Groene</w:t>
      </w:r>
      <w:proofErr w:type="spellEnd"/>
      <w:r w:rsidRPr="009C491C">
        <w:rPr>
          <w:rFonts w:cstheme="minorHAnsi"/>
        </w:rPr>
        <w:t xml:space="preserve"> </w:t>
      </w:r>
      <w:proofErr w:type="spellStart"/>
      <w:r w:rsidRPr="009C491C">
        <w:rPr>
          <w:rFonts w:cstheme="minorHAnsi"/>
        </w:rPr>
        <w:t>groenwegen</w:t>
      </w:r>
      <w:proofErr w:type="spellEnd"/>
      <w:r w:rsidRPr="009C491C">
        <w:rPr>
          <w:rFonts w:cstheme="minorHAnsi"/>
        </w:rPr>
        <w:t xml:space="preserve"> et al. 2006; </w:t>
      </w:r>
      <w:proofErr w:type="spellStart"/>
      <w:r w:rsidRPr="009C491C">
        <w:rPr>
          <w:rFonts w:cstheme="minorHAnsi"/>
        </w:rPr>
        <w:t>Shanahan</w:t>
      </w:r>
      <w:proofErr w:type="spellEnd"/>
      <w:r w:rsidRPr="009C491C">
        <w:rPr>
          <w:rFonts w:cstheme="minorHAnsi"/>
        </w:rPr>
        <w:t xml:space="preserve"> et al. 2015).</w:t>
      </w:r>
    </w:p>
    <w:p w14:paraId="1869E097" w14:textId="77777777" w:rsidR="009C491C" w:rsidRPr="009C491C" w:rsidRDefault="009C491C" w:rsidP="00F35250">
      <w:pPr>
        <w:jc w:val="both"/>
        <w:rPr>
          <w:rFonts w:cstheme="minorHAnsi"/>
        </w:rPr>
      </w:pPr>
      <w:r w:rsidRPr="009C491C">
        <w:rPr>
          <w:rFonts w:cstheme="minorHAnsi"/>
        </w:rPr>
        <w:t>Mudanças emocionais</w:t>
      </w:r>
    </w:p>
    <w:p w14:paraId="2DDBF08A" w14:textId="66226E24" w:rsidR="009C491C" w:rsidRPr="009C491C" w:rsidRDefault="009C491C" w:rsidP="00F35250">
      <w:pPr>
        <w:jc w:val="both"/>
        <w:rPr>
          <w:rFonts w:cstheme="minorHAnsi"/>
        </w:rPr>
      </w:pPr>
      <w:r w:rsidRPr="009C491C">
        <w:rPr>
          <w:rFonts w:cstheme="minorHAnsi"/>
        </w:rPr>
        <w:t>Não só a perda de interações com a natureza prejudica a saúde e o bem-estar humano, como também muda as emoções das pessoas em relação à natureza, incluindo sua afinidade, interesse e amor à natureza (Figuras 2d e 5a). Nos EUA, o brincar recreativo em ambientes naturais durante a infância influenciou positivamente o interesse posterior das pessoas por ambientes naturais e atividades de recreação ao ar livre (</w:t>
      </w:r>
      <w:proofErr w:type="spellStart"/>
      <w:r w:rsidRPr="009C491C">
        <w:rPr>
          <w:rFonts w:cstheme="minorHAnsi"/>
        </w:rPr>
        <w:t>Bixler</w:t>
      </w:r>
      <w:proofErr w:type="spellEnd"/>
      <w:r w:rsidRPr="009C491C">
        <w:rPr>
          <w:rFonts w:cstheme="minorHAnsi"/>
        </w:rPr>
        <w:t xml:space="preserve"> et al. 2002). No Reino Unido, os entrevistados que cresceram em ambientes rurais apresentaram uma conexão emocional mais positiva com a natureza do que aqueles que cresceram em ambientes urbanos (Figura 5a; Hinds </w:t>
      </w:r>
      <w:proofErr w:type="spellStart"/>
      <w:r w:rsidRPr="009C491C">
        <w:rPr>
          <w:rFonts w:cstheme="minorHAnsi"/>
        </w:rPr>
        <w:t>and</w:t>
      </w:r>
      <w:proofErr w:type="spellEnd"/>
      <w:r w:rsidRPr="009C491C">
        <w:rPr>
          <w:rFonts w:cstheme="minorHAnsi"/>
        </w:rPr>
        <w:t xml:space="preserve"> </w:t>
      </w:r>
      <w:proofErr w:type="spellStart"/>
      <w:r w:rsidRPr="009C491C">
        <w:rPr>
          <w:rFonts w:cstheme="minorHAnsi"/>
        </w:rPr>
        <w:t>Sparks</w:t>
      </w:r>
      <w:proofErr w:type="spellEnd"/>
      <w:r w:rsidRPr="009C491C">
        <w:rPr>
          <w:rFonts w:cstheme="minorHAnsi"/>
        </w:rPr>
        <w:t xml:space="preserve"> 2008). Além disso, a exposição a ambientes naturais e o contato direto com a natureza mostraram-se para amenizar a "biofobia" das pessoas, ou o medo e a aversão à natureza (Zhang et al. 2014). É importante ressaltar que essas mudanças emocionais positivas não são apenas gatilhos para atitudes e comportamentos ambientais, mas também estão intimamente associadas à saúde psicológica e ao bem-estar, ajudando a melhorar fatores como vitalidade e satisfação com a vida (Figura 2e; Capaldi et al. 2014).</w:t>
      </w:r>
    </w:p>
    <w:p w14:paraId="69A7ADDB" w14:textId="77777777" w:rsidR="009C491C" w:rsidRPr="009C491C" w:rsidRDefault="009C491C" w:rsidP="00F35250">
      <w:pPr>
        <w:jc w:val="both"/>
        <w:rPr>
          <w:rFonts w:cstheme="minorHAnsi"/>
        </w:rPr>
      </w:pPr>
      <w:r w:rsidRPr="009C491C">
        <w:rPr>
          <w:rFonts w:cstheme="minorHAnsi"/>
        </w:rPr>
        <w:t>Mudanças atitudinais</w:t>
      </w:r>
    </w:p>
    <w:p w14:paraId="15FBFD24" w14:textId="51E851FD" w:rsidR="009C491C" w:rsidRPr="009C491C" w:rsidRDefault="009C491C" w:rsidP="00F35250">
      <w:pPr>
        <w:jc w:val="both"/>
        <w:rPr>
          <w:rFonts w:cstheme="minorHAnsi"/>
        </w:rPr>
      </w:pPr>
      <w:r w:rsidRPr="009C491C">
        <w:rPr>
          <w:rFonts w:cstheme="minorHAnsi"/>
        </w:rPr>
        <w:t>As evidências mostram que a perda de interações com a natureza muda as atitudes das pessoas em relação à natureza, incluindo os valores que colocam nela, suas crenças em relação ao meio ambiente, suas normas percebidas de ética ambiental e sua disposição de proteger a natureza (Figuras 2f e 5b). Entrevistas com mais de 500 estudantes de graduação revelaram que suas visões atuais sobre o meio ambiente estavam relacionadas ao grau de sua participação em atividades ao ar livre como crianças ou jovens (</w:t>
      </w:r>
      <w:proofErr w:type="spellStart"/>
      <w:r w:rsidRPr="009C491C">
        <w:rPr>
          <w:rFonts w:cstheme="minorHAnsi"/>
        </w:rPr>
        <w:t>Ewert</w:t>
      </w:r>
      <w:proofErr w:type="spellEnd"/>
      <w:r w:rsidRPr="009C491C">
        <w:rPr>
          <w:rFonts w:cstheme="minorHAnsi"/>
        </w:rPr>
        <w:t xml:space="preserve"> et al. 2005). Em uma pesquisa com mais de 1000 cidadãos americanos, a participação dos entrevistados em atividades infantis em ambientes naturais (por exemplo, caminhadas ou brincadeiras na floresta, plantio de árvores ou sementes) teve um efeito positivo em suas atitudes ambientais como adultos (Figura 5b; Wells e </w:t>
      </w:r>
      <w:proofErr w:type="spellStart"/>
      <w:r w:rsidRPr="009C491C">
        <w:rPr>
          <w:rFonts w:cstheme="minorHAnsi"/>
        </w:rPr>
        <w:t>Lekies</w:t>
      </w:r>
      <w:proofErr w:type="spellEnd"/>
      <w:r w:rsidRPr="009C491C">
        <w:rPr>
          <w:rFonts w:cstheme="minorHAnsi"/>
        </w:rPr>
        <w:t xml:space="preserve"> 2006). Da mesma forma, a disposição das pessoas em pagar pela recuperação do espaço verde urbano perdido no bairro em Hong Kong estava significativamente relacionada </w:t>
      </w:r>
      <w:r w:rsidRPr="009C491C">
        <w:rPr>
          <w:rFonts w:cstheme="minorHAnsi"/>
        </w:rPr>
        <w:lastRenderedPageBreak/>
        <w:t>positivamente à frequência de suas visitas a essas áreas (</w:t>
      </w:r>
      <w:proofErr w:type="spellStart"/>
      <w:r w:rsidRPr="009C491C">
        <w:rPr>
          <w:rFonts w:cstheme="minorHAnsi"/>
        </w:rPr>
        <w:t>Lo</w:t>
      </w:r>
      <w:proofErr w:type="spellEnd"/>
      <w:r w:rsidRPr="009C491C">
        <w:rPr>
          <w:rFonts w:cstheme="minorHAnsi"/>
        </w:rPr>
        <w:t xml:space="preserve"> e Jim 2010). Notavelmente, tais benefícios podem não exigir contato regular com ambientes naturais; mesmo apenas alguns dias de experiência ao ar livre podem ter efeitos a longo prazo sobre a afinidade emocional de um indivíduo com a natureza, crenças ecológicas e conhecimento, e disposição para exibir comportamento pró-ambiental (por exemplo, </w:t>
      </w:r>
      <w:proofErr w:type="spellStart"/>
      <w:r w:rsidRPr="009C491C">
        <w:rPr>
          <w:rFonts w:cstheme="minorHAnsi"/>
        </w:rPr>
        <w:t>Collado</w:t>
      </w:r>
      <w:proofErr w:type="spellEnd"/>
      <w:r w:rsidRPr="009C491C">
        <w:rPr>
          <w:rFonts w:cstheme="minorHAnsi"/>
        </w:rPr>
        <w:t xml:space="preserve"> et al. 2013).</w:t>
      </w:r>
    </w:p>
    <w:p w14:paraId="7F2B1016" w14:textId="77777777" w:rsidR="009C491C" w:rsidRPr="009C491C" w:rsidRDefault="009C491C" w:rsidP="00F35250">
      <w:pPr>
        <w:jc w:val="both"/>
        <w:rPr>
          <w:rFonts w:cstheme="minorHAnsi"/>
        </w:rPr>
      </w:pPr>
      <w:r w:rsidRPr="009C491C">
        <w:rPr>
          <w:rFonts w:cstheme="minorHAnsi"/>
        </w:rPr>
        <w:t>Mudanças comportamentais</w:t>
      </w:r>
    </w:p>
    <w:p w14:paraId="6F0CDA27" w14:textId="589E3ADD" w:rsidR="009C491C" w:rsidRPr="009C491C" w:rsidRDefault="009C491C" w:rsidP="00F35250">
      <w:pPr>
        <w:jc w:val="both"/>
        <w:rPr>
          <w:rFonts w:cstheme="minorHAnsi"/>
        </w:rPr>
      </w:pPr>
      <w:r w:rsidRPr="009C491C">
        <w:rPr>
          <w:rFonts w:cstheme="minorHAnsi"/>
        </w:rPr>
        <w:t xml:space="preserve">A redução da taxa de interação com a natureza muda o comportamento das pessoas em relação à natureza (Figuras 2g e 5b). Nos EUA, a participação em atividades recreativas em áreas florestais (por exemplo, caminhadas, observação de aves, pesca) teve uma influência positiva em uma ampla gama de comportamentos pró-ambientais, incluindo doações maiores para proteção da natureza e consumo ambientalmente consciente, e uma maior probabilidade de votar em um candidato político comprometido com a proteção ambiental (Nord et al. 1998). Da mesma forma, verificou-se que a frequência de participação em atividades relacionadas à natureza durante a infância teve influência positiva nos níveis atuais de participação no comportamento pró-ambiental (por exemplo, reciclagem; </w:t>
      </w:r>
      <w:proofErr w:type="gramStart"/>
      <w:r w:rsidRPr="009C491C">
        <w:rPr>
          <w:rFonts w:cstheme="minorHAnsi"/>
        </w:rPr>
        <w:t>Figura</w:t>
      </w:r>
      <w:proofErr w:type="gramEnd"/>
      <w:r w:rsidRPr="009C491C">
        <w:rPr>
          <w:rFonts w:cstheme="minorHAnsi"/>
        </w:rPr>
        <w:t xml:space="preserve"> 5b; Wells e </w:t>
      </w:r>
      <w:proofErr w:type="spellStart"/>
      <w:r w:rsidRPr="009C491C">
        <w:rPr>
          <w:rFonts w:cstheme="minorHAnsi"/>
        </w:rPr>
        <w:t>Lekies</w:t>
      </w:r>
      <w:proofErr w:type="spellEnd"/>
      <w:r w:rsidRPr="009C491C">
        <w:rPr>
          <w:rFonts w:cstheme="minorHAnsi"/>
        </w:rPr>
        <w:t xml:space="preserve"> 2006). Crianças na Espanha que participaram de ações ambientais (por exemplo, reciclagem, conservação de água e energia) visitaram ambientes naturais com mais frequência do que aquelas que não participaram (</w:t>
      </w:r>
      <w:proofErr w:type="spellStart"/>
      <w:r w:rsidRPr="009C491C">
        <w:rPr>
          <w:rFonts w:cstheme="minorHAnsi"/>
        </w:rPr>
        <w:t>Collado</w:t>
      </w:r>
      <w:proofErr w:type="spellEnd"/>
      <w:r w:rsidRPr="009C491C">
        <w:rPr>
          <w:rFonts w:cstheme="minorHAnsi"/>
        </w:rPr>
        <w:t xml:space="preserve"> et al. 2015). Essas mudanças comportamentais são provavelmente mediadas pelas mudanças de saúde e bem-estar, emocionais e atitudinais mencionadas acima (Figura 2, h-k). De fato, Wells e </w:t>
      </w:r>
      <w:proofErr w:type="spellStart"/>
      <w:r w:rsidRPr="009C491C">
        <w:rPr>
          <w:rFonts w:cstheme="minorHAnsi"/>
        </w:rPr>
        <w:t>Lekies</w:t>
      </w:r>
      <w:proofErr w:type="spellEnd"/>
      <w:r w:rsidRPr="009C491C">
        <w:rPr>
          <w:rFonts w:cstheme="minorHAnsi"/>
        </w:rPr>
        <w:t xml:space="preserve"> (2006) e </w:t>
      </w:r>
      <w:proofErr w:type="spellStart"/>
      <w:r w:rsidRPr="009C491C">
        <w:rPr>
          <w:rFonts w:cstheme="minorHAnsi"/>
        </w:rPr>
        <w:t>Collado</w:t>
      </w:r>
      <w:proofErr w:type="spellEnd"/>
      <w:r w:rsidRPr="009C491C">
        <w:rPr>
          <w:rFonts w:cstheme="minorHAnsi"/>
        </w:rPr>
        <w:t xml:space="preserve"> et al. (2015) observou que a experiência da natureza tem influências diretas e indiretas na participação das pessoas no comportamento pró-ambiental, sugerindo uma estreita associação entre a conexão emocional das pessoas com a natureza, sua visão do ambientalismo e sua probabilidade de se envolver em ações ambientalmente corretas. É evidente que existem associações complexas entre saúde e bem-estar, emoção, atitudes e comportamento em relação à natureza.</w:t>
      </w:r>
    </w:p>
    <w:p w14:paraId="5B19FAB5" w14:textId="77777777" w:rsidR="009C491C" w:rsidRPr="009C491C" w:rsidRDefault="009C491C" w:rsidP="00F35250">
      <w:pPr>
        <w:jc w:val="both"/>
        <w:rPr>
          <w:rFonts w:cstheme="minorHAnsi"/>
        </w:rPr>
      </w:pPr>
      <w:r w:rsidRPr="009C491C">
        <w:rPr>
          <w:rFonts w:cstheme="minorHAnsi"/>
        </w:rPr>
        <w:t>Loops de feedback</w:t>
      </w:r>
    </w:p>
    <w:p w14:paraId="2759210F" w14:textId="494515F6" w:rsidR="009C491C" w:rsidRPr="009C491C" w:rsidRDefault="009C491C" w:rsidP="00F35250">
      <w:pPr>
        <w:jc w:val="both"/>
        <w:rPr>
          <w:rFonts w:cstheme="minorHAnsi"/>
        </w:rPr>
      </w:pPr>
      <w:r w:rsidRPr="009C491C">
        <w:rPr>
          <w:rFonts w:cstheme="minorHAnsi"/>
        </w:rPr>
        <w:t xml:space="preserve">Infelizmente, é provável que </w:t>
      </w:r>
      <w:proofErr w:type="spellStart"/>
      <w:r w:rsidRPr="009C491C">
        <w:rPr>
          <w:rFonts w:cstheme="minorHAnsi"/>
        </w:rPr>
        <w:t>existam</w:t>
      </w:r>
      <w:proofErr w:type="spellEnd"/>
      <w:r w:rsidRPr="009C491C">
        <w:rPr>
          <w:rFonts w:cstheme="minorHAnsi"/>
        </w:rPr>
        <w:t xml:space="preserve"> vários caminhos de feedback pelos quais as consequências da perda das interações entre a natureza humana podem causar mais desafeto e apatia em relação à natureza, através da perda de orientação e oportunidade (Figura 2). Em primeiro lugar, mudanças na conexão emocional de um indivíduo com a natureza – como a perda de afinidade emocional com, amor ou interesse pela natureza – podem diminuir sua futura orientação pessoal para o engajamento com a natureza. A experiência direta da natureza aumenta ainda mais a disposição das pessoas em visitar e experimentar a natureza, às vezes até várias décadas depois (por exemplo, </w:t>
      </w:r>
      <w:proofErr w:type="spellStart"/>
      <w:r w:rsidRPr="009C491C">
        <w:rPr>
          <w:rFonts w:cstheme="minorHAnsi"/>
        </w:rPr>
        <w:t>Bixler</w:t>
      </w:r>
      <w:proofErr w:type="spellEnd"/>
      <w:r w:rsidRPr="009C491C">
        <w:rPr>
          <w:rFonts w:cstheme="minorHAnsi"/>
        </w:rPr>
        <w:t xml:space="preserve"> et al. 2002; Ward Thompson et al. 2008). </w:t>
      </w:r>
      <w:proofErr w:type="gramStart"/>
      <w:r w:rsidRPr="009C491C">
        <w:rPr>
          <w:rFonts w:cstheme="minorHAnsi"/>
        </w:rPr>
        <w:t>Segundo, a</w:t>
      </w:r>
      <w:proofErr w:type="gramEnd"/>
      <w:r w:rsidRPr="009C491C">
        <w:rPr>
          <w:rFonts w:cstheme="minorHAnsi"/>
        </w:rPr>
        <w:t xml:space="preserve"> erosão da orientação de um indivíduo em relação à natureza também pode influenciar a de outros indivíduos, especialmente aqueles em gerações mais jovens (e, portanto, futuras). De fato, as crenças e estilos de vida daqueles na mesma sociedade que uma criança – como sua família, colegas e professores da escola – provavelmente influenciarão até que ponto a criança tem uma afinidade emocional e experiências com a natureza (</w:t>
      </w:r>
      <w:proofErr w:type="spellStart"/>
      <w:r w:rsidRPr="009C491C">
        <w:rPr>
          <w:rFonts w:cstheme="minorHAnsi"/>
        </w:rPr>
        <w:t>Milligan</w:t>
      </w:r>
      <w:proofErr w:type="spellEnd"/>
      <w:r w:rsidRPr="009C491C">
        <w:rPr>
          <w:rFonts w:cstheme="minorHAnsi"/>
        </w:rPr>
        <w:t xml:space="preserve"> e </w:t>
      </w:r>
      <w:proofErr w:type="spellStart"/>
      <w:r w:rsidRPr="009C491C">
        <w:rPr>
          <w:rFonts w:cstheme="minorHAnsi"/>
        </w:rPr>
        <w:t>Bingley</w:t>
      </w:r>
      <w:proofErr w:type="spellEnd"/>
      <w:r w:rsidRPr="009C491C">
        <w:rPr>
          <w:rFonts w:cstheme="minorHAnsi"/>
        </w:rPr>
        <w:t xml:space="preserve"> 2007; </w:t>
      </w:r>
      <w:proofErr w:type="spellStart"/>
      <w:r w:rsidRPr="009C491C">
        <w:rPr>
          <w:rFonts w:cstheme="minorHAnsi"/>
        </w:rPr>
        <w:t>Cheng</w:t>
      </w:r>
      <w:proofErr w:type="spellEnd"/>
      <w:r w:rsidRPr="009C491C">
        <w:rPr>
          <w:rFonts w:cstheme="minorHAnsi"/>
        </w:rPr>
        <w:t xml:space="preserve"> e Monroe 2012). Em terceiro lugar, mudanças nas atitudes públicas em relação à natureza – ou seja, a perda de valor da natureza e das normas e preocupações ambientais – também podem levar a uma maior perda de oportunidade de experimentar a natureza. Citando Miller (2005), "[se] as pessoas não valorizam mais a natureza ou a </w:t>
      </w:r>
      <w:proofErr w:type="spellStart"/>
      <w:r w:rsidRPr="009C491C">
        <w:rPr>
          <w:rFonts w:cstheme="minorHAnsi"/>
        </w:rPr>
        <w:t>vêem</w:t>
      </w:r>
      <w:proofErr w:type="spellEnd"/>
      <w:r w:rsidRPr="009C491C">
        <w:rPr>
          <w:rFonts w:cstheme="minorHAnsi"/>
        </w:rPr>
        <w:t xml:space="preserve"> como relevante para suas vidas, estarão dispostas a investir em sua proteção?" As atitudes ambientais (disposição para pagar pelo aumento da biodiversidade) têm sido positivamente relacionadas aos benefícios </w:t>
      </w:r>
      <w:proofErr w:type="spellStart"/>
      <w:r w:rsidRPr="009C491C">
        <w:rPr>
          <w:rFonts w:cstheme="minorHAnsi"/>
        </w:rPr>
        <w:t>autorreetórios</w:t>
      </w:r>
      <w:proofErr w:type="spellEnd"/>
      <w:r w:rsidRPr="009C491C">
        <w:rPr>
          <w:rFonts w:cstheme="minorHAnsi"/>
        </w:rPr>
        <w:t xml:space="preserve"> de bem-estar psicológico derivados da natureza (</w:t>
      </w:r>
      <w:proofErr w:type="spellStart"/>
      <w:r w:rsidRPr="009C491C">
        <w:rPr>
          <w:rFonts w:cstheme="minorHAnsi"/>
        </w:rPr>
        <w:t>Dallimer</w:t>
      </w:r>
      <w:proofErr w:type="spellEnd"/>
      <w:r w:rsidRPr="009C491C">
        <w:rPr>
          <w:rFonts w:cstheme="minorHAnsi"/>
        </w:rPr>
        <w:t xml:space="preserve"> et al. 2014). Por meio desse ciclo de </w:t>
      </w:r>
      <w:r w:rsidRPr="009C491C">
        <w:rPr>
          <w:rFonts w:cstheme="minorHAnsi"/>
        </w:rPr>
        <w:lastRenderedPageBreak/>
        <w:t>feedback, normas publicamente aceitáveis em relação à saúde ambiental também podem diminuir, pois a maioria das pessoas mede o estado do meio ambiente contra os melhores que se lembram desde seus primeiros anos, um fenômeno conhecido como "síndrome das linhas de base em mudança" (</w:t>
      </w:r>
      <w:proofErr w:type="spellStart"/>
      <w:r w:rsidRPr="009C491C">
        <w:rPr>
          <w:rFonts w:cstheme="minorHAnsi"/>
        </w:rPr>
        <w:t>Pauly</w:t>
      </w:r>
      <w:proofErr w:type="spellEnd"/>
      <w:r w:rsidRPr="009C491C">
        <w:rPr>
          <w:rFonts w:cstheme="minorHAnsi"/>
        </w:rPr>
        <w:t xml:space="preserve"> </w:t>
      </w:r>
      <w:proofErr w:type="gramStart"/>
      <w:r w:rsidRPr="009C491C">
        <w:rPr>
          <w:rFonts w:cstheme="minorHAnsi"/>
        </w:rPr>
        <w:t>1995 )</w:t>
      </w:r>
      <w:proofErr w:type="gramEnd"/>
      <w:r w:rsidRPr="009C491C">
        <w:rPr>
          <w:rFonts w:cstheme="minorHAnsi"/>
        </w:rPr>
        <w:t>. Finalmente, um declínio do comportamento positivo em relação ao meio ambiente – como uma crescente indiferença em relação à reciclagem, consumo ambientalmente consciente e doações para organizações que financiam a proteção da natureza – pode reduzir ainda mais as oportunidades de experimentar a natureza mais diretamente.</w:t>
      </w:r>
    </w:p>
    <w:p w14:paraId="215600DC" w14:textId="77777777" w:rsidR="009C491C" w:rsidRPr="009C491C" w:rsidRDefault="009C491C" w:rsidP="00F35250">
      <w:pPr>
        <w:jc w:val="both"/>
        <w:rPr>
          <w:rFonts w:cstheme="minorHAnsi"/>
        </w:rPr>
      </w:pPr>
      <w:r w:rsidRPr="009C491C">
        <w:rPr>
          <w:rFonts w:cstheme="minorHAnsi"/>
        </w:rPr>
        <w:t>Reduzindo a extinção da experiência</w:t>
      </w:r>
    </w:p>
    <w:p w14:paraId="716C623E" w14:textId="7A686ADC" w:rsidR="009C491C" w:rsidRPr="009C491C" w:rsidRDefault="009C491C" w:rsidP="00F35250">
      <w:pPr>
        <w:jc w:val="both"/>
        <w:rPr>
          <w:rFonts w:cstheme="minorHAnsi"/>
        </w:rPr>
      </w:pPr>
      <w:r w:rsidRPr="009C491C">
        <w:rPr>
          <w:rFonts w:cstheme="minorHAnsi"/>
        </w:rPr>
        <w:t>Dado os benefícios substanciais das interações com a natureza, é importante limitar e eventualmente reverter a extinção da experiência e seus loops de feedback negativo associados (</w:t>
      </w:r>
      <w:proofErr w:type="spellStart"/>
      <w:r w:rsidRPr="009C491C">
        <w:rPr>
          <w:rFonts w:cstheme="minorHAnsi"/>
        </w:rPr>
        <w:t>Keniger</w:t>
      </w:r>
      <w:proofErr w:type="spellEnd"/>
      <w:r w:rsidRPr="009C491C">
        <w:rPr>
          <w:rFonts w:cstheme="minorHAnsi"/>
        </w:rPr>
        <w:t xml:space="preserve"> et al. 2013; </w:t>
      </w:r>
      <w:proofErr w:type="spellStart"/>
      <w:r w:rsidRPr="009C491C">
        <w:rPr>
          <w:rFonts w:cstheme="minorHAnsi"/>
        </w:rPr>
        <w:t>Hartig</w:t>
      </w:r>
      <w:proofErr w:type="spellEnd"/>
      <w:r w:rsidRPr="009C491C">
        <w:rPr>
          <w:rFonts w:cstheme="minorHAnsi"/>
        </w:rPr>
        <w:t xml:space="preserve"> et al. 2014). Além disso, se houver amplo apoio público para reverter as mudanças ambientais globais, devem ser fornecidas oportunidades diárias para que as pessoas experimentem a natureza, de modo a forjar laços emocionais com a natureza (Miller 2005; Bálsamo e </w:t>
      </w:r>
      <w:proofErr w:type="spellStart"/>
      <w:r w:rsidRPr="009C491C">
        <w:rPr>
          <w:rFonts w:cstheme="minorHAnsi"/>
        </w:rPr>
        <w:t>Cowling</w:t>
      </w:r>
      <w:proofErr w:type="spellEnd"/>
      <w:r w:rsidRPr="009C491C">
        <w:rPr>
          <w:rFonts w:cstheme="minorHAnsi"/>
        </w:rPr>
        <w:t xml:space="preserve"> 2006).</w:t>
      </w:r>
    </w:p>
    <w:p w14:paraId="6601E121" w14:textId="77777777" w:rsidR="009C491C" w:rsidRPr="009C491C" w:rsidRDefault="009C491C" w:rsidP="00F35250">
      <w:pPr>
        <w:jc w:val="both"/>
        <w:rPr>
          <w:rFonts w:cstheme="minorHAnsi"/>
        </w:rPr>
      </w:pPr>
      <w:r w:rsidRPr="009C491C">
        <w:rPr>
          <w:rFonts w:cstheme="minorHAnsi"/>
        </w:rPr>
        <w:t>Aumentando a oportunidade</w:t>
      </w:r>
    </w:p>
    <w:p w14:paraId="6EC37A07" w14:textId="12D87ABA" w:rsidR="009C491C" w:rsidRPr="009C491C" w:rsidRDefault="009C491C" w:rsidP="00F35250">
      <w:pPr>
        <w:jc w:val="both"/>
        <w:rPr>
          <w:rFonts w:cstheme="minorHAnsi"/>
        </w:rPr>
      </w:pPr>
      <w:r w:rsidRPr="009C491C">
        <w:rPr>
          <w:rFonts w:cstheme="minorHAnsi"/>
        </w:rPr>
        <w:t>Sem dúvida, a abordagem mais simples para mitigar a extinção da experiência é fornecer mais infraestrutura verde nas cidades onde a maioria das pessoas vive ou trabalha (</w:t>
      </w:r>
      <w:proofErr w:type="spellStart"/>
      <w:r w:rsidRPr="009C491C">
        <w:rPr>
          <w:rFonts w:cstheme="minorHAnsi"/>
        </w:rPr>
        <w:t>Shanahan</w:t>
      </w:r>
      <w:proofErr w:type="spellEnd"/>
      <w:r w:rsidRPr="009C491C">
        <w:rPr>
          <w:rFonts w:cstheme="minorHAnsi"/>
        </w:rPr>
        <w:t xml:space="preserve"> et al. 2015; Soga et al. 2015). De fato, o nível de atividades ao ar livre em que as pessoas se envolvem, juntamente com sua exposição à natureza, tende a estar positivamente associado à quantidade de espaço verde urbano do bairro disponível (por exemplo, </w:t>
      </w:r>
      <w:proofErr w:type="spellStart"/>
      <w:r w:rsidRPr="009C491C">
        <w:rPr>
          <w:rFonts w:cstheme="minorHAnsi"/>
        </w:rPr>
        <w:t>Neuvonen</w:t>
      </w:r>
      <w:proofErr w:type="spellEnd"/>
      <w:r w:rsidRPr="009C491C">
        <w:rPr>
          <w:rFonts w:cstheme="minorHAnsi"/>
        </w:rPr>
        <w:t xml:space="preserve"> et al. 2007; Soga et al. 2015). Crucialmente, esses espaços verdes devem ser facilmente acessíveis e projetados de forma que possam ser alcançados a pé ou de bicicleta (Soga et al. 2015). Cada vez mais, tanto a quantidade de espaços verdes urbanos quanto sua proximidade com as pessoas se refletem nos compromissos de políticas públicas. Por exemplo, a agência governamental britânica Natural </w:t>
      </w:r>
      <w:proofErr w:type="spellStart"/>
      <w:r w:rsidRPr="009C491C">
        <w:rPr>
          <w:rFonts w:cstheme="minorHAnsi"/>
        </w:rPr>
        <w:t>England</w:t>
      </w:r>
      <w:proofErr w:type="spellEnd"/>
      <w:r w:rsidRPr="009C491C">
        <w:rPr>
          <w:rFonts w:cstheme="minorHAnsi"/>
        </w:rPr>
        <w:t xml:space="preserve"> recomenda que todos tenham acesso a espaços verdes naturais de pelo menos 2 ha de tamanho, localizados dentro de 300 m de suas casas (www.naturalengland.org.uk). Na Austrália, uma campanha nacional chamada Visão 2020 pretende aumentar o espaço verde urbano em todo o país em 20% até 2020 (202020vision.com.au). Para garantir que tais recomendações, campanhas e ações produzam resultados ótimos, será fundamental determinar quanto espaço verde é suficiente para alcançar resultados específicos de saúde pública e bem-estar (</w:t>
      </w:r>
      <w:proofErr w:type="spellStart"/>
      <w:r w:rsidRPr="009C491C">
        <w:rPr>
          <w:rFonts w:cstheme="minorHAnsi"/>
        </w:rPr>
        <w:t>Shanahan</w:t>
      </w:r>
      <w:proofErr w:type="spellEnd"/>
      <w:r w:rsidRPr="009C491C">
        <w:rPr>
          <w:rFonts w:cstheme="minorHAnsi"/>
        </w:rPr>
        <w:t xml:space="preserve"> et al. 2015).</w:t>
      </w:r>
    </w:p>
    <w:p w14:paraId="54508EDB" w14:textId="15E8EE57" w:rsidR="009C491C" w:rsidRPr="009C491C" w:rsidRDefault="009C491C" w:rsidP="00F35250">
      <w:pPr>
        <w:jc w:val="both"/>
        <w:rPr>
          <w:rFonts w:cstheme="minorHAnsi"/>
        </w:rPr>
      </w:pPr>
      <w:r w:rsidRPr="009C491C">
        <w:rPr>
          <w:rFonts w:cstheme="minorHAnsi"/>
        </w:rPr>
        <w:t>Além dos parques tradicionais e dos playgrounds gerenciados, ambientes naturais levemente gerenciados (ou seja, áreas gerenciadas pela natureza) também têm um papel importante na redução da extinção da experiência: tais ambientes naturais de alta qualidade proporcionam aos moradores urbanos não apenas experiências memoráveis que podem melhorar seu apego emocional ao ar livre, mas também com maior motivação para experimentar mais a natureza (</w:t>
      </w:r>
      <w:proofErr w:type="spellStart"/>
      <w:r w:rsidRPr="009C491C">
        <w:rPr>
          <w:rFonts w:cstheme="minorHAnsi"/>
        </w:rPr>
        <w:t>Bixler</w:t>
      </w:r>
      <w:proofErr w:type="spellEnd"/>
      <w:r w:rsidRPr="009C491C">
        <w:rPr>
          <w:rFonts w:cstheme="minorHAnsi"/>
        </w:rPr>
        <w:t xml:space="preserve"> et al. 2002). Esses ambientes naturais, estando próximos a ambientes construídos, poderiam gerar mais oportunidades para os moradores urbanos experimentarem a natureza, uma vez que algumas espécies de vida selvagem podem estender suas faixas domésticas para áreas residenciais adjacentes ("efeitos de derramamento"). Assim, nas áreas urbanas, preservar e restaurar espaços verdes levemente gerenciados – mesmo </w:t>
      </w:r>
      <w:proofErr w:type="gramStart"/>
      <w:r w:rsidRPr="009C491C">
        <w:rPr>
          <w:rFonts w:cstheme="minorHAnsi"/>
        </w:rPr>
        <w:t>aqueles com menor extensão espacial</w:t>
      </w:r>
      <w:proofErr w:type="gramEnd"/>
      <w:r w:rsidRPr="009C491C">
        <w:rPr>
          <w:rFonts w:cstheme="minorHAnsi"/>
        </w:rPr>
        <w:t xml:space="preserve"> ou conectividade – seria benéfico não apenas para a conservação da biodiversidade, mas também para mitigar a extinção da experiência para os moradores próximos (</w:t>
      </w:r>
      <w:proofErr w:type="spellStart"/>
      <w:r w:rsidRPr="009C491C">
        <w:rPr>
          <w:rFonts w:cstheme="minorHAnsi"/>
        </w:rPr>
        <w:t>Pyle</w:t>
      </w:r>
      <w:proofErr w:type="spellEnd"/>
      <w:r w:rsidRPr="009C491C">
        <w:rPr>
          <w:rFonts w:cstheme="minorHAnsi"/>
        </w:rPr>
        <w:t xml:space="preserve"> 1993; </w:t>
      </w:r>
      <w:proofErr w:type="spellStart"/>
      <w:r w:rsidRPr="009C491C">
        <w:rPr>
          <w:rFonts w:cstheme="minorHAnsi"/>
        </w:rPr>
        <w:t>Samways</w:t>
      </w:r>
      <w:proofErr w:type="spellEnd"/>
      <w:r w:rsidRPr="009C491C">
        <w:rPr>
          <w:rFonts w:cstheme="minorHAnsi"/>
        </w:rPr>
        <w:t xml:space="preserve"> 2007).</w:t>
      </w:r>
    </w:p>
    <w:p w14:paraId="31854CB7" w14:textId="77777777" w:rsidR="009C491C" w:rsidRPr="009C491C" w:rsidRDefault="009C491C" w:rsidP="00F35250">
      <w:pPr>
        <w:jc w:val="both"/>
        <w:rPr>
          <w:rFonts w:cstheme="minorHAnsi"/>
        </w:rPr>
      </w:pPr>
      <w:r w:rsidRPr="009C491C">
        <w:rPr>
          <w:rFonts w:cstheme="minorHAnsi"/>
        </w:rPr>
        <w:t>Aumentando a orientação</w:t>
      </w:r>
    </w:p>
    <w:p w14:paraId="6D5FA973" w14:textId="240C3EFF" w:rsidR="009C491C" w:rsidRPr="009C491C" w:rsidRDefault="009C491C" w:rsidP="00F35250">
      <w:pPr>
        <w:jc w:val="both"/>
        <w:rPr>
          <w:rFonts w:cstheme="minorHAnsi"/>
        </w:rPr>
      </w:pPr>
      <w:r w:rsidRPr="009C491C">
        <w:rPr>
          <w:rFonts w:cstheme="minorHAnsi"/>
        </w:rPr>
        <w:lastRenderedPageBreak/>
        <w:t>Em muitos casos, apenas aumentar a oportunidade de experimentar diretamente a natureza não será suficiente para corrigir a extinção da experiência, embora o planejamento urbano geralmente use metas baseadas em área como um meio de encorajar as pessoas a visitar espaços verdes. É improvável que um grande número de pessoas use ambientes naturais em seu bairro, mesmo que essas áreas tenham um alto valor estético ou recreativo e estejam localizadas perto de suas casas (Lin et al. 2014). Isso destaca claramente a necessidade de melhorar tanto a oportunidade quanto os componentes de orientação em conjunto.</w:t>
      </w:r>
    </w:p>
    <w:p w14:paraId="040DC5C5" w14:textId="04D989BE" w:rsidR="009C491C" w:rsidRPr="009C491C" w:rsidRDefault="009C491C" w:rsidP="00F35250">
      <w:pPr>
        <w:jc w:val="both"/>
        <w:rPr>
          <w:rFonts w:cstheme="minorHAnsi"/>
        </w:rPr>
      </w:pPr>
      <w:r w:rsidRPr="009C491C">
        <w:rPr>
          <w:rFonts w:cstheme="minorHAnsi"/>
        </w:rPr>
        <w:t>Uma vez que tanto a teoria quanto as evidências sugerem que a orientação de um indivíduo em relação à natureza é influenciada por brincadeiras regulares ao ar livre durante a infância (</w:t>
      </w:r>
      <w:proofErr w:type="spellStart"/>
      <w:r w:rsidRPr="009C491C">
        <w:rPr>
          <w:rFonts w:cstheme="minorHAnsi"/>
        </w:rPr>
        <w:t>Kals</w:t>
      </w:r>
      <w:proofErr w:type="spellEnd"/>
      <w:r w:rsidRPr="009C491C">
        <w:rPr>
          <w:rFonts w:cstheme="minorHAnsi"/>
        </w:rPr>
        <w:t xml:space="preserve"> et al. 1999; </w:t>
      </w:r>
      <w:proofErr w:type="spellStart"/>
      <w:r w:rsidRPr="009C491C">
        <w:rPr>
          <w:rFonts w:cstheme="minorHAnsi"/>
        </w:rPr>
        <w:t>Bixler</w:t>
      </w:r>
      <w:proofErr w:type="spellEnd"/>
      <w:r w:rsidRPr="009C491C">
        <w:rPr>
          <w:rFonts w:cstheme="minorHAnsi"/>
        </w:rPr>
        <w:t xml:space="preserve"> et al. 2002; Ward Thompson et al. Em 2008, os pais precisam incentivar seus filhos a se envolverem em atividades recreativas ao ar livre, especialmente brincadeiras não estruturadas. Mudanças ambientais e políticas mais amplas também são necessárias (por exemplo, campanhas de marketing social, programas educacionais e de divulgação). Felizmente, em resposta ao aumento da atenção da sociedade aos fenômenos do déficit da natureza e suas consequências, as políticas públicas e os órgãos estão agora concentrando esforços no desenvolvimento da afinidade emocional com a natureza nas crianças. A Fundação Nacional de Educação Ambiental (www.neefusa.org), por exemplo, introduziu recentemente um programa nacional chamado Iniciativa Crianças na Natureza, com o objetivo de incentivar crianças e famílias a participar em atividades de recreação ao ar livre. Para tornar esses programas mais eficazes, os pesquisadores devem examinar – com mais detalhes – até que ponto as influências das interações infantis com a natureza persistem ao longo do tempo e se experiências repetidas e de curto prazo têm um efeito cumulativo.</w:t>
      </w:r>
    </w:p>
    <w:p w14:paraId="107B0C6C" w14:textId="2885EDFB" w:rsidR="009C491C" w:rsidRPr="009C491C" w:rsidRDefault="009C491C" w:rsidP="00F35250">
      <w:pPr>
        <w:jc w:val="both"/>
        <w:rPr>
          <w:rFonts w:cstheme="minorHAnsi"/>
        </w:rPr>
      </w:pPr>
      <w:r w:rsidRPr="009C491C">
        <w:rPr>
          <w:rFonts w:cstheme="minorHAnsi"/>
        </w:rPr>
        <w:t xml:space="preserve">Embora muita atenção esteja sendo focada nas experiências infantis, a orientação das pessoas em relação à natureza também provavelmente será reforçada por interações diretas na vida adulta. De fato, Scott et al. (2014) observou recentemente que a participação dos adultos em atividades baseadas na natureza aumenta seus laços emocionais com a natureza, o que, por sua vez, afeta seus comportamentos </w:t>
      </w:r>
      <w:proofErr w:type="spellStart"/>
      <w:r w:rsidRPr="009C491C">
        <w:rPr>
          <w:rFonts w:cstheme="minorHAnsi"/>
        </w:rPr>
        <w:t>auto-relatados</w:t>
      </w:r>
      <w:proofErr w:type="spellEnd"/>
      <w:r w:rsidRPr="009C491C">
        <w:rPr>
          <w:rFonts w:cstheme="minorHAnsi"/>
        </w:rPr>
        <w:t xml:space="preserve"> pró-ambientais. A formação de empregos verdes também reforça as atitudes positivas e o comportamento dos jovens em relação ao meio ambiente (</w:t>
      </w:r>
      <w:proofErr w:type="spellStart"/>
      <w:r w:rsidRPr="009C491C">
        <w:rPr>
          <w:rFonts w:cstheme="minorHAnsi"/>
        </w:rPr>
        <w:t>Falxa</w:t>
      </w:r>
      <w:proofErr w:type="spellEnd"/>
      <w:r w:rsidRPr="009C491C">
        <w:rPr>
          <w:rFonts w:cstheme="minorHAnsi"/>
        </w:rPr>
        <w:t xml:space="preserve">-Raymond et al. 2013). Dadas </w:t>
      </w:r>
      <w:proofErr w:type="gramStart"/>
      <w:r w:rsidRPr="009C491C">
        <w:rPr>
          <w:rFonts w:cstheme="minorHAnsi"/>
        </w:rPr>
        <w:t>essas potenciais</w:t>
      </w:r>
      <w:proofErr w:type="gramEnd"/>
      <w:r w:rsidRPr="009C491C">
        <w:rPr>
          <w:rFonts w:cstheme="minorHAnsi"/>
        </w:rPr>
        <w:t xml:space="preserve"> implicações, a política futura deve examinar mais de perto campanhas de marketing social orientadas para adultos e programas de treinamento profissional baseados na natureza.</w:t>
      </w:r>
    </w:p>
    <w:p w14:paraId="5B98545D" w14:textId="77777777" w:rsidR="009C491C" w:rsidRPr="009C491C" w:rsidRDefault="009C491C" w:rsidP="00F35250">
      <w:pPr>
        <w:jc w:val="both"/>
        <w:rPr>
          <w:rFonts w:cstheme="minorHAnsi"/>
        </w:rPr>
      </w:pPr>
      <w:r w:rsidRPr="009C491C">
        <w:rPr>
          <w:rFonts w:cstheme="minorHAnsi"/>
        </w:rPr>
        <w:t>Conclusões</w:t>
      </w:r>
    </w:p>
    <w:p w14:paraId="5D72358C" w14:textId="7DE95869" w:rsidR="009C491C" w:rsidRPr="009C491C" w:rsidRDefault="009C491C" w:rsidP="00F35250">
      <w:pPr>
        <w:jc w:val="both"/>
        <w:rPr>
          <w:rFonts w:cstheme="minorHAnsi"/>
        </w:rPr>
      </w:pPr>
      <w:r w:rsidRPr="009C491C">
        <w:rPr>
          <w:rFonts w:cstheme="minorHAnsi"/>
        </w:rPr>
        <w:t xml:space="preserve">A natureza urbana, sem dúvida, desempenha um papel central na redução da extinção da experiência e na reconexão dos seres humanos com a natureza (Miller 2005; </w:t>
      </w:r>
      <w:proofErr w:type="spellStart"/>
      <w:r w:rsidRPr="009C491C">
        <w:rPr>
          <w:rFonts w:cstheme="minorHAnsi"/>
        </w:rPr>
        <w:t>Shanahan</w:t>
      </w:r>
      <w:proofErr w:type="spellEnd"/>
      <w:r w:rsidRPr="009C491C">
        <w:rPr>
          <w:rFonts w:cstheme="minorHAnsi"/>
        </w:rPr>
        <w:t xml:space="preserve"> et al. 2015; Soga et al. 2015). No entanto, a maioria das pessoas, incluindo urbanistas e formuladores de políticas, muitas vezes consideram o espaço verde urbano e outros componentes naturais em áreas residenciais como luxos e não necessidades. Para preencher essa lacuna de percepção, argumentamos que a importância de vivenciar a natureza deve ser transmitida a um público maior. Ao participar de parcerias amplas com formuladores de políticas, urbanistas, profissionais da educação e cidadãos locais, os pesquisadores podem contribuir ainda mais para reduzir a extinção da experiência.</w:t>
      </w:r>
    </w:p>
    <w:sectPr w:rsidR="009C491C" w:rsidRPr="009C4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4B"/>
    <w:rsid w:val="001D724B"/>
    <w:rsid w:val="009C491C"/>
    <w:rsid w:val="009E7303"/>
    <w:rsid w:val="00F35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1A07"/>
  <w15:chartTrackingRefBased/>
  <w15:docId w15:val="{D87129A3-3459-4845-B075-9F8C0B98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C4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igurelink">
    <w:name w:val="figurelink"/>
    <w:basedOn w:val="Fontepargpadro"/>
    <w:rsid w:val="001D724B"/>
  </w:style>
  <w:style w:type="character" w:styleId="Hyperlink">
    <w:name w:val="Hyperlink"/>
    <w:basedOn w:val="Fontepargpadro"/>
    <w:uiPriority w:val="99"/>
    <w:semiHidden/>
    <w:unhideWhenUsed/>
    <w:rsid w:val="001D724B"/>
    <w:rPr>
      <w:color w:val="0000FF"/>
      <w:u w:val="single"/>
    </w:rPr>
  </w:style>
  <w:style w:type="character" w:customStyle="1" w:styleId="Ttulo1Char">
    <w:name w:val="Título 1 Char"/>
    <w:basedOn w:val="Fontepargpadro"/>
    <w:link w:val="Ttulo1"/>
    <w:uiPriority w:val="9"/>
    <w:rsid w:val="009C491C"/>
    <w:rPr>
      <w:rFonts w:ascii="Times New Roman" w:eastAsia="Times New Roman" w:hAnsi="Times New Roman" w:cs="Times New Roman"/>
      <w:b/>
      <w:bCs/>
      <w:kern w:val="36"/>
      <w:sz w:val="48"/>
      <w:szCs w:val="48"/>
      <w:lang w:eastAsia="pt-BR"/>
    </w:rPr>
  </w:style>
  <w:style w:type="character" w:customStyle="1" w:styleId="accordion-tabbedtab-mobile">
    <w:name w:val="accordion-tabbed__tab-mobile"/>
    <w:basedOn w:val="Fontepargpadro"/>
    <w:rsid w:val="009C491C"/>
  </w:style>
  <w:style w:type="character" w:customStyle="1" w:styleId="comma-separator">
    <w:name w:val="comma-separator"/>
    <w:basedOn w:val="Fontepargpadro"/>
    <w:rsid w:val="009C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13664">
      <w:bodyDiv w:val="1"/>
      <w:marLeft w:val="0"/>
      <w:marRight w:val="0"/>
      <w:marTop w:val="0"/>
      <w:marBottom w:val="0"/>
      <w:divBdr>
        <w:top w:val="none" w:sz="0" w:space="0" w:color="auto"/>
        <w:left w:val="none" w:sz="0" w:space="0" w:color="auto"/>
        <w:bottom w:val="none" w:sz="0" w:space="0" w:color="auto"/>
        <w:right w:val="none" w:sz="0" w:space="0" w:color="auto"/>
      </w:divBdr>
    </w:div>
    <w:div w:id="1104810020">
      <w:bodyDiv w:val="1"/>
      <w:marLeft w:val="0"/>
      <w:marRight w:val="0"/>
      <w:marTop w:val="0"/>
      <w:marBottom w:val="0"/>
      <w:divBdr>
        <w:top w:val="none" w:sz="0" w:space="0" w:color="auto"/>
        <w:left w:val="none" w:sz="0" w:space="0" w:color="auto"/>
        <w:bottom w:val="none" w:sz="0" w:space="0" w:color="auto"/>
        <w:right w:val="none" w:sz="0" w:space="0" w:color="auto"/>
      </w:divBdr>
      <w:divsChild>
        <w:div w:id="1133255417">
          <w:marLeft w:val="0"/>
          <w:marRight w:val="0"/>
          <w:marTop w:val="225"/>
          <w:marBottom w:val="225"/>
          <w:divBdr>
            <w:top w:val="none" w:sz="0" w:space="0" w:color="auto"/>
            <w:left w:val="none" w:sz="0" w:space="0" w:color="auto"/>
            <w:bottom w:val="none" w:sz="0" w:space="0" w:color="auto"/>
            <w:right w:val="none" w:sz="0" w:space="0" w:color="auto"/>
          </w:divBdr>
          <w:divsChild>
            <w:div w:id="1313368003">
              <w:marLeft w:val="0"/>
              <w:marRight w:val="0"/>
              <w:marTop w:val="0"/>
              <w:marBottom w:val="0"/>
              <w:divBdr>
                <w:top w:val="none" w:sz="0" w:space="0" w:color="auto"/>
                <w:left w:val="none" w:sz="0" w:space="0" w:color="auto"/>
                <w:bottom w:val="none" w:sz="0" w:space="0" w:color="auto"/>
                <w:right w:val="none" w:sz="0" w:space="0" w:color="auto"/>
              </w:divBdr>
              <w:divsChild>
                <w:div w:id="1239024499">
                  <w:marLeft w:val="0"/>
                  <w:marRight w:val="0"/>
                  <w:marTop w:val="0"/>
                  <w:marBottom w:val="0"/>
                  <w:divBdr>
                    <w:top w:val="none" w:sz="0" w:space="0" w:color="auto"/>
                    <w:left w:val="none" w:sz="0" w:space="0" w:color="auto"/>
                    <w:bottom w:val="none" w:sz="0" w:space="0" w:color="auto"/>
                    <w:right w:val="none" w:sz="0" w:space="0" w:color="auto"/>
                  </w:divBdr>
                  <w:divsChild>
                    <w:div w:id="56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91">
      <w:bodyDiv w:val="1"/>
      <w:marLeft w:val="0"/>
      <w:marRight w:val="0"/>
      <w:marTop w:val="0"/>
      <w:marBottom w:val="0"/>
      <w:divBdr>
        <w:top w:val="none" w:sz="0" w:space="0" w:color="auto"/>
        <w:left w:val="none" w:sz="0" w:space="0" w:color="auto"/>
        <w:bottom w:val="none" w:sz="0" w:space="0" w:color="auto"/>
        <w:right w:val="none" w:sz="0" w:space="0" w:color="auto"/>
      </w:divBdr>
    </w:div>
    <w:div w:id="1715158198">
      <w:bodyDiv w:val="1"/>
      <w:marLeft w:val="0"/>
      <w:marRight w:val="0"/>
      <w:marTop w:val="0"/>
      <w:marBottom w:val="0"/>
      <w:divBdr>
        <w:top w:val="none" w:sz="0" w:space="0" w:color="auto"/>
        <w:left w:val="none" w:sz="0" w:space="0" w:color="auto"/>
        <w:bottom w:val="none" w:sz="0" w:space="0" w:color="auto"/>
        <w:right w:val="none" w:sz="0" w:space="0" w:color="auto"/>
      </w:divBdr>
    </w:div>
    <w:div w:id="1993216585">
      <w:bodyDiv w:val="1"/>
      <w:marLeft w:val="0"/>
      <w:marRight w:val="0"/>
      <w:marTop w:val="0"/>
      <w:marBottom w:val="0"/>
      <w:divBdr>
        <w:top w:val="none" w:sz="0" w:space="0" w:color="auto"/>
        <w:left w:val="none" w:sz="0" w:space="0" w:color="auto"/>
        <w:bottom w:val="none" w:sz="0" w:space="0" w:color="auto"/>
        <w:right w:val="none" w:sz="0" w:space="0" w:color="auto"/>
      </w:divBdr>
      <w:divsChild>
        <w:div w:id="1487935437">
          <w:marLeft w:val="0"/>
          <w:marRight w:val="0"/>
          <w:marTop w:val="0"/>
          <w:marBottom w:val="0"/>
          <w:divBdr>
            <w:top w:val="none" w:sz="0" w:space="0" w:color="auto"/>
            <w:left w:val="none" w:sz="0" w:space="0" w:color="auto"/>
            <w:bottom w:val="none" w:sz="0" w:space="0" w:color="auto"/>
            <w:right w:val="none" w:sz="0" w:space="0" w:color="auto"/>
          </w:divBdr>
          <w:divsChild>
            <w:div w:id="1697197191">
              <w:marLeft w:val="0"/>
              <w:marRight w:val="0"/>
              <w:marTop w:val="0"/>
              <w:marBottom w:val="0"/>
              <w:divBdr>
                <w:top w:val="none" w:sz="0" w:space="0" w:color="auto"/>
                <w:left w:val="none" w:sz="0" w:space="0" w:color="auto"/>
                <w:bottom w:val="none" w:sz="0" w:space="0" w:color="auto"/>
                <w:right w:val="none" w:sz="0" w:space="0" w:color="auto"/>
              </w:divBdr>
            </w:div>
          </w:divsChild>
        </w:div>
        <w:div w:id="363217121">
          <w:marLeft w:val="0"/>
          <w:marRight w:val="0"/>
          <w:marTop w:val="0"/>
          <w:marBottom w:val="420"/>
          <w:divBdr>
            <w:top w:val="none" w:sz="0" w:space="0" w:color="auto"/>
            <w:left w:val="none" w:sz="0" w:space="0" w:color="auto"/>
            <w:bottom w:val="none" w:sz="0" w:space="0" w:color="auto"/>
            <w:right w:val="none" w:sz="0" w:space="0" w:color="auto"/>
          </w:divBdr>
        </w:div>
        <w:div w:id="1372025867">
          <w:marLeft w:val="0"/>
          <w:marRight w:val="0"/>
          <w:marTop w:val="0"/>
          <w:marBottom w:val="0"/>
          <w:divBdr>
            <w:top w:val="none" w:sz="0" w:space="0" w:color="auto"/>
            <w:left w:val="none" w:sz="0" w:space="0" w:color="auto"/>
            <w:bottom w:val="none" w:sz="0" w:space="0" w:color="auto"/>
            <w:right w:val="none" w:sz="0" w:space="0" w:color="auto"/>
          </w:divBdr>
          <w:divsChild>
            <w:div w:id="143281827">
              <w:marLeft w:val="0"/>
              <w:marRight w:val="0"/>
              <w:marTop w:val="0"/>
              <w:marBottom w:val="0"/>
              <w:divBdr>
                <w:top w:val="none" w:sz="0" w:space="0" w:color="auto"/>
                <w:left w:val="none" w:sz="0" w:space="0" w:color="auto"/>
                <w:bottom w:val="none" w:sz="0" w:space="0" w:color="auto"/>
                <w:right w:val="none" w:sz="0" w:space="0" w:color="auto"/>
              </w:divBdr>
            </w:div>
          </w:divsChild>
        </w:div>
        <w:div w:id="2074040389">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ournals.onlinelibrary.wiley.com/doi/10.1002/fee.1225"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hyperlink" Target="https://esajournals.onlinelibrary.wiley.com/doi/10.1002/fee.1225" TargetMode="External"/><Relationship Id="rId12" Type="http://schemas.openxmlformats.org/officeDocument/2006/relationships/hyperlink" Target="http://www.nps.gov/" TargetMode="External"/><Relationship Id="rId17" Type="http://schemas.openxmlformats.org/officeDocument/2006/relationships/hyperlink" Target="https://esajournals.onlinelibrary.wiley.com/doi/10.1002/fee.122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ajournals.onlinelibrary.wiley.com/doi/10.1002/fee.1225" TargetMode="External"/><Relationship Id="rId20" Type="http://schemas.openxmlformats.org/officeDocument/2006/relationships/hyperlink" Target="https://esajournals.onlinelibrary.wiley.com/doi/10.1002/fee.1225" TargetMode="External"/><Relationship Id="rId1" Type="http://schemas.openxmlformats.org/officeDocument/2006/relationships/styles" Target="styles.xml"/><Relationship Id="rId6" Type="http://schemas.openxmlformats.org/officeDocument/2006/relationships/hyperlink" Target="https://esajournals.onlinelibrary.wiley.com/doi/10.1002/fee.1225" TargetMode="External"/><Relationship Id="rId11" Type="http://schemas.openxmlformats.org/officeDocument/2006/relationships/hyperlink" Target="http://www.dnr.state.mn.us/" TargetMode="External"/><Relationship Id="rId24" Type="http://schemas.openxmlformats.org/officeDocument/2006/relationships/hyperlink" Target="https://esajournals.onlinelibrary.wiley.com/doi/10.1002/fee.1225" TargetMode="External"/><Relationship Id="rId5" Type="http://schemas.openxmlformats.org/officeDocument/2006/relationships/image" Target="media/image1.png"/><Relationship Id="rId15" Type="http://schemas.openxmlformats.org/officeDocument/2006/relationships/hyperlink" Target="https://esajournals.onlinelibrary.wiley.com/doi/10.1002/fee.1225" TargetMode="External"/><Relationship Id="rId23" Type="http://schemas.openxmlformats.org/officeDocument/2006/relationships/hyperlink" Target="https://esajournals.onlinelibrary.wiley.com/doi/10.1002/fee.1225" TargetMode="External"/><Relationship Id="rId10" Type="http://schemas.openxmlformats.org/officeDocument/2006/relationships/hyperlink" Target="http://www.niye.go.jp/" TargetMode="External"/><Relationship Id="rId19" Type="http://schemas.openxmlformats.org/officeDocument/2006/relationships/hyperlink" Target="https://esajournals.onlinelibrary.wiley.com/doi/10.1002/fee.1225" TargetMode="External"/><Relationship Id="rId4" Type="http://schemas.openxmlformats.org/officeDocument/2006/relationships/hyperlink" Target="https://esajournals.onlinelibrary.wiley.com/action/doSearch?ContribAuthorRaw=Gaston%2C+Kevin+J" TargetMode="External"/><Relationship Id="rId9" Type="http://schemas.openxmlformats.org/officeDocument/2006/relationships/hyperlink" Target="http://www.env.go.jp/" TargetMode="External"/><Relationship Id="rId14" Type="http://schemas.openxmlformats.org/officeDocument/2006/relationships/image" Target="media/image3.png"/><Relationship Id="rId22" Type="http://schemas.openxmlformats.org/officeDocument/2006/relationships/hyperlink" Target="https://esajournals.onlinelibrary.wiley.com/doi/10.1002/fee.122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4366</Words>
  <Characters>23580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Italo Freitas</dc:creator>
  <cp:keywords/>
  <dc:description/>
  <cp:lastModifiedBy>Italo Freitas</cp:lastModifiedBy>
  <cp:revision>1</cp:revision>
  <dcterms:created xsi:type="dcterms:W3CDTF">2022-06-06T15:55:00Z</dcterms:created>
  <dcterms:modified xsi:type="dcterms:W3CDTF">2022-06-06T16:08:00Z</dcterms:modified>
</cp:coreProperties>
</file>